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EFFB" w14:textId="108DD120" w:rsidR="000F1460" w:rsidRPr="00A333BE" w:rsidRDefault="000F1460" w:rsidP="00E12B76">
      <w:pPr>
        <w:jc w:val="both"/>
        <w:rPr>
          <w:rFonts w:ascii="Times New Roman" w:hAnsi="Times New Roman" w:cs="Times New Roman"/>
          <w:b/>
          <w:bCs/>
        </w:rPr>
      </w:pPr>
      <w:bookmarkStart w:id="0" w:name="_Hlk178186681"/>
      <w:r w:rsidRPr="00A333BE">
        <w:rPr>
          <w:rFonts w:ascii="Times New Roman" w:hAnsi="Times New Roman" w:cs="Times New Roman"/>
          <w:b/>
          <w:bCs/>
        </w:rPr>
        <w:t>Introduction</w:t>
      </w:r>
    </w:p>
    <w:p w14:paraId="5FB3AA76" w14:textId="77777777" w:rsidR="000F1460" w:rsidRPr="007A6335" w:rsidRDefault="000F1460" w:rsidP="00E12B76">
      <w:pPr>
        <w:jc w:val="both"/>
        <w:rPr>
          <w:rFonts w:ascii="Times New Roman" w:hAnsi="Times New Roman" w:cs="Times New Roman"/>
        </w:rPr>
      </w:pPr>
    </w:p>
    <w:p w14:paraId="74779F56" w14:textId="42E5AC1F" w:rsidR="00B01E3A" w:rsidRPr="007A6335" w:rsidRDefault="000F1D69" w:rsidP="00E12B76">
      <w:pPr>
        <w:jc w:val="both"/>
        <w:rPr>
          <w:rFonts w:ascii="Times New Roman" w:hAnsi="Times New Roman" w:cs="Times New Roman"/>
        </w:rPr>
      </w:pPr>
      <w:r w:rsidRPr="007A6335">
        <w:rPr>
          <w:rFonts w:ascii="Times New Roman" w:hAnsi="Times New Roman" w:cs="Times New Roman"/>
        </w:rPr>
        <w:t>On 12</w:t>
      </w:r>
      <w:r w:rsidR="00BD53E4">
        <w:rPr>
          <w:rFonts w:ascii="Times New Roman" w:hAnsi="Times New Roman" w:cs="Times New Roman"/>
        </w:rPr>
        <w:t xml:space="preserve"> September</w:t>
      </w:r>
      <w:r w:rsidRPr="007A6335">
        <w:rPr>
          <w:rFonts w:ascii="Times New Roman" w:hAnsi="Times New Roman" w:cs="Times New Roman"/>
        </w:rPr>
        <w:t xml:space="preserve"> 2024, the Office of Research Integrity (</w:t>
      </w:r>
      <w:r w:rsidR="007029F4" w:rsidRPr="007A6335">
        <w:rPr>
          <w:rFonts w:ascii="Times New Roman" w:hAnsi="Times New Roman" w:cs="Times New Roman"/>
        </w:rPr>
        <w:t>ORI)</w:t>
      </w:r>
      <w:r w:rsidRPr="007A6335">
        <w:rPr>
          <w:rFonts w:ascii="Times New Roman" w:hAnsi="Times New Roman" w:cs="Times New Roman"/>
        </w:rPr>
        <w:t xml:space="preserve"> </w:t>
      </w:r>
      <w:r w:rsidR="000F1460" w:rsidRPr="007A6335">
        <w:rPr>
          <w:rFonts w:ascii="Times New Roman" w:hAnsi="Times New Roman" w:cs="Times New Roman"/>
        </w:rPr>
        <w:t>with</w:t>
      </w:r>
      <w:r w:rsidRPr="007A6335">
        <w:rPr>
          <w:rFonts w:ascii="Times New Roman" w:hAnsi="Times New Roman" w:cs="Times New Roman"/>
        </w:rPr>
        <w:t>in the U</w:t>
      </w:r>
      <w:r w:rsidR="00DB7D91">
        <w:rPr>
          <w:rFonts w:ascii="Times New Roman" w:hAnsi="Times New Roman" w:cs="Times New Roman"/>
        </w:rPr>
        <w:t>S</w:t>
      </w:r>
      <w:r w:rsidRPr="007A6335">
        <w:rPr>
          <w:rFonts w:ascii="Times New Roman" w:hAnsi="Times New Roman" w:cs="Times New Roman"/>
        </w:rPr>
        <w:t xml:space="preserve"> Department of Health and Human Services (</w:t>
      </w:r>
      <w:r w:rsidR="007029F4" w:rsidRPr="007A6335">
        <w:rPr>
          <w:rFonts w:ascii="Times New Roman" w:hAnsi="Times New Roman" w:cs="Times New Roman"/>
        </w:rPr>
        <w:t>HHS</w:t>
      </w:r>
      <w:r w:rsidRPr="007A6335">
        <w:rPr>
          <w:rFonts w:ascii="Times New Roman" w:hAnsi="Times New Roman" w:cs="Times New Roman"/>
        </w:rPr>
        <w:t>) issued a final rule (</w:t>
      </w:r>
      <w:r w:rsidR="007029F4" w:rsidRPr="007A6335">
        <w:rPr>
          <w:rFonts w:ascii="Times New Roman" w:hAnsi="Times New Roman" w:cs="Times New Roman"/>
        </w:rPr>
        <w:t>Final Rule</w:t>
      </w:r>
      <w:r w:rsidRPr="007A6335">
        <w:rPr>
          <w:rFonts w:ascii="Times New Roman" w:hAnsi="Times New Roman" w:cs="Times New Roman"/>
        </w:rPr>
        <w:t xml:space="preserve">) that </w:t>
      </w:r>
      <w:r w:rsidR="00990E47" w:rsidRPr="007A6335">
        <w:rPr>
          <w:rFonts w:ascii="Times New Roman" w:hAnsi="Times New Roman" w:cs="Times New Roman"/>
        </w:rPr>
        <w:t xml:space="preserve">significantly </w:t>
      </w:r>
      <w:r w:rsidRPr="007A6335">
        <w:rPr>
          <w:rFonts w:ascii="Times New Roman" w:hAnsi="Times New Roman" w:cs="Times New Roman"/>
        </w:rPr>
        <w:t xml:space="preserve">modified the </w:t>
      </w:r>
      <w:r w:rsidR="00990E47" w:rsidRPr="007A6335">
        <w:rPr>
          <w:rFonts w:ascii="Times New Roman" w:hAnsi="Times New Roman" w:cs="Times New Roman"/>
        </w:rPr>
        <w:t xml:space="preserve">standards, </w:t>
      </w:r>
      <w:r w:rsidRPr="007A6335">
        <w:rPr>
          <w:rFonts w:ascii="Times New Roman" w:hAnsi="Times New Roman" w:cs="Times New Roman"/>
        </w:rPr>
        <w:t>procedures, and requirements for research misconduct proceeding</w:t>
      </w:r>
      <w:r w:rsidR="007029F4" w:rsidRPr="007A6335">
        <w:rPr>
          <w:rFonts w:ascii="Times New Roman" w:hAnsi="Times New Roman" w:cs="Times New Roman"/>
        </w:rPr>
        <w:t>s</w:t>
      </w:r>
      <w:r w:rsidRPr="007A6335">
        <w:rPr>
          <w:rFonts w:ascii="Times New Roman" w:hAnsi="Times New Roman" w:cs="Times New Roman"/>
        </w:rPr>
        <w:t xml:space="preserve"> housed at Title 42, Part 93 of the Code of Federal Regulations</w:t>
      </w:r>
      <w:r w:rsidR="007029F4" w:rsidRPr="007A6335">
        <w:rPr>
          <w:rFonts w:ascii="Times New Roman" w:hAnsi="Times New Roman" w:cs="Times New Roman"/>
        </w:rPr>
        <w:t xml:space="preserve"> (</w:t>
      </w:r>
      <w:r w:rsidR="00012A0B" w:rsidRPr="007A6335">
        <w:rPr>
          <w:rFonts w:ascii="Times New Roman" w:hAnsi="Times New Roman" w:cs="Times New Roman"/>
        </w:rPr>
        <w:t>Part 93</w:t>
      </w:r>
      <w:r w:rsidR="007029F4" w:rsidRPr="007A6335">
        <w:rPr>
          <w:rFonts w:ascii="Times New Roman" w:hAnsi="Times New Roman" w:cs="Times New Roman"/>
        </w:rPr>
        <w:t>)</w:t>
      </w:r>
      <w:r w:rsidR="008B697E">
        <w:rPr>
          <w:rFonts w:ascii="Times New Roman" w:hAnsi="Times New Roman" w:cs="Times New Roman"/>
        </w:rPr>
        <w:t>—</w:t>
      </w:r>
      <w:r w:rsidR="00990E47" w:rsidRPr="007A6335">
        <w:rPr>
          <w:rFonts w:ascii="Times New Roman" w:hAnsi="Times New Roman" w:cs="Times New Roman"/>
        </w:rPr>
        <w:t>a rule that that has not been amended since it was first codified in 2005</w:t>
      </w:r>
      <w:r w:rsidRPr="007A6335">
        <w:rPr>
          <w:rFonts w:ascii="Times New Roman" w:hAnsi="Times New Roman" w:cs="Times New Roman"/>
        </w:rPr>
        <w:t>.</w:t>
      </w:r>
      <w:r w:rsidR="003A3BA5" w:rsidRPr="007A6335">
        <w:rPr>
          <w:rStyle w:val="FootnoteReference"/>
          <w:rFonts w:ascii="Times New Roman" w:hAnsi="Times New Roman" w:cs="Times New Roman"/>
        </w:rPr>
        <w:footnoteReference w:id="1"/>
      </w:r>
      <w:r w:rsidRPr="007A6335">
        <w:rPr>
          <w:rFonts w:ascii="Times New Roman" w:hAnsi="Times New Roman" w:cs="Times New Roman"/>
        </w:rPr>
        <w:t xml:space="preserve"> </w:t>
      </w:r>
      <w:r w:rsidR="00B01E3A" w:rsidRPr="007A6335">
        <w:rPr>
          <w:rFonts w:ascii="Times New Roman" w:hAnsi="Times New Roman" w:cs="Times New Roman"/>
        </w:rPr>
        <w:t xml:space="preserve">Under Part 93, </w:t>
      </w:r>
      <w:r w:rsidR="0052575C" w:rsidRPr="007A6335">
        <w:rPr>
          <w:rFonts w:ascii="Times New Roman" w:hAnsi="Times New Roman" w:cs="Times New Roman"/>
        </w:rPr>
        <w:t>“</w:t>
      </w:r>
      <w:r w:rsidR="00B01E3A" w:rsidRPr="007A6335">
        <w:rPr>
          <w:rFonts w:ascii="Times New Roman" w:hAnsi="Times New Roman" w:cs="Times New Roman"/>
        </w:rPr>
        <w:t>research misconduct</w:t>
      </w:r>
      <w:r w:rsidR="0052575C" w:rsidRPr="007A6335">
        <w:rPr>
          <w:rFonts w:ascii="Times New Roman" w:hAnsi="Times New Roman" w:cs="Times New Roman"/>
        </w:rPr>
        <w:t>”</w:t>
      </w:r>
      <w:r w:rsidR="00B01E3A" w:rsidRPr="007A6335">
        <w:rPr>
          <w:rFonts w:ascii="Times New Roman" w:hAnsi="Times New Roman" w:cs="Times New Roman"/>
        </w:rPr>
        <w:t xml:space="preserve"> is defined as </w:t>
      </w:r>
      <w:r w:rsidR="0052575C" w:rsidRPr="007A6335">
        <w:rPr>
          <w:rFonts w:ascii="Times New Roman" w:hAnsi="Times New Roman" w:cs="Times New Roman"/>
        </w:rPr>
        <w:t>“</w:t>
      </w:r>
      <w:r w:rsidR="00B01E3A" w:rsidRPr="007A6335">
        <w:rPr>
          <w:rFonts w:ascii="Times New Roman" w:hAnsi="Times New Roman" w:cs="Times New Roman"/>
        </w:rPr>
        <w:t>fabrication, falsification, or plagiarism in proposing, performing, or reviewing research, or in reporting research results.</w:t>
      </w:r>
      <w:r w:rsidR="0052575C" w:rsidRPr="007A6335">
        <w:rPr>
          <w:rFonts w:ascii="Times New Roman" w:hAnsi="Times New Roman" w:cs="Times New Roman"/>
        </w:rPr>
        <w:t>”</w:t>
      </w:r>
      <w:r w:rsidR="003A3BA5" w:rsidRPr="007A6335">
        <w:rPr>
          <w:rStyle w:val="FootnoteReference"/>
          <w:rFonts w:ascii="Times New Roman" w:hAnsi="Times New Roman" w:cs="Times New Roman"/>
        </w:rPr>
        <w:footnoteReference w:id="2"/>
      </w:r>
    </w:p>
    <w:p w14:paraId="2E24798F" w14:textId="77777777" w:rsidR="00B01E3A" w:rsidRPr="007A6335" w:rsidRDefault="00B01E3A" w:rsidP="00E12B76">
      <w:pPr>
        <w:jc w:val="both"/>
        <w:rPr>
          <w:rFonts w:ascii="Times New Roman" w:hAnsi="Times New Roman" w:cs="Times New Roman"/>
        </w:rPr>
      </w:pPr>
    </w:p>
    <w:p w14:paraId="17DCB052" w14:textId="74A9D2B7" w:rsidR="000F1D69" w:rsidRPr="007A6335" w:rsidRDefault="007029F4" w:rsidP="00E12B76">
      <w:pPr>
        <w:jc w:val="both"/>
        <w:rPr>
          <w:rFonts w:ascii="Times New Roman" w:hAnsi="Times New Roman" w:cs="Times New Roman"/>
          <w:spacing w:val="-2"/>
        </w:rPr>
      </w:pPr>
      <w:r w:rsidRPr="007A6335">
        <w:rPr>
          <w:rFonts w:ascii="Times New Roman" w:hAnsi="Times New Roman" w:cs="Times New Roman"/>
          <w:spacing w:val="-2"/>
        </w:rPr>
        <w:t>Part 93</w:t>
      </w:r>
      <w:r w:rsidR="000F1D69" w:rsidRPr="007A6335">
        <w:rPr>
          <w:rFonts w:ascii="Times New Roman" w:hAnsi="Times New Roman" w:cs="Times New Roman"/>
          <w:spacing w:val="-2"/>
        </w:rPr>
        <w:t xml:space="preserve"> </w:t>
      </w:r>
      <w:r w:rsidR="00A15554" w:rsidRPr="007A6335">
        <w:rPr>
          <w:rFonts w:ascii="Times New Roman" w:hAnsi="Times New Roman" w:cs="Times New Roman"/>
          <w:spacing w:val="-2"/>
        </w:rPr>
        <w:t xml:space="preserve">specifically </w:t>
      </w:r>
      <w:r w:rsidR="00990E47" w:rsidRPr="007A6335">
        <w:rPr>
          <w:rFonts w:ascii="Times New Roman" w:hAnsi="Times New Roman" w:cs="Times New Roman"/>
          <w:spacing w:val="-2"/>
        </w:rPr>
        <w:t>governs</w:t>
      </w:r>
      <w:r w:rsidR="000F1D69" w:rsidRPr="007A6335">
        <w:rPr>
          <w:rFonts w:ascii="Times New Roman" w:hAnsi="Times New Roman" w:cs="Times New Roman"/>
          <w:spacing w:val="-2"/>
        </w:rPr>
        <w:t xml:space="preserve"> alleged research misconduct in research </w:t>
      </w:r>
      <w:r w:rsidR="00990E47" w:rsidRPr="007A6335">
        <w:rPr>
          <w:rFonts w:ascii="Times New Roman" w:hAnsi="Times New Roman" w:cs="Times New Roman"/>
          <w:spacing w:val="-2"/>
        </w:rPr>
        <w:t xml:space="preserve">funded by a </w:t>
      </w:r>
      <w:r w:rsidR="000F1D69" w:rsidRPr="007A6335">
        <w:rPr>
          <w:rFonts w:ascii="Times New Roman" w:hAnsi="Times New Roman" w:cs="Times New Roman"/>
          <w:spacing w:val="-2"/>
        </w:rPr>
        <w:t xml:space="preserve">Public Health Service </w:t>
      </w:r>
      <w:r w:rsidRPr="007A6335">
        <w:rPr>
          <w:rFonts w:ascii="Times New Roman" w:hAnsi="Times New Roman" w:cs="Times New Roman"/>
          <w:spacing w:val="-2"/>
        </w:rPr>
        <w:t>(PHS)</w:t>
      </w:r>
      <w:r w:rsidR="000F1460" w:rsidRPr="007A6335">
        <w:rPr>
          <w:rFonts w:ascii="Times New Roman" w:hAnsi="Times New Roman" w:cs="Times New Roman"/>
          <w:spacing w:val="-2"/>
        </w:rPr>
        <w:t xml:space="preserve"> </w:t>
      </w:r>
      <w:r w:rsidR="00990E47" w:rsidRPr="007A6335">
        <w:rPr>
          <w:rFonts w:ascii="Times New Roman" w:hAnsi="Times New Roman" w:cs="Times New Roman"/>
          <w:spacing w:val="-2"/>
        </w:rPr>
        <w:t>agency</w:t>
      </w:r>
      <w:r w:rsidRPr="007A6335">
        <w:rPr>
          <w:rFonts w:ascii="Times New Roman" w:hAnsi="Times New Roman" w:cs="Times New Roman"/>
          <w:spacing w:val="-2"/>
        </w:rPr>
        <w:t>.</w:t>
      </w:r>
      <w:r w:rsidR="003A3BA5" w:rsidRPr="007A6335">
        <w:rPr>
          <w:rStyle w:val="FootnoteReference"/>
          <w:rFonts w:ascii="Times New Roman" w:hAnsi="Times New Roman" w:cs="Times New Roman"/>
          <w:spacing w:val="-2"/>
        </w:rPr>
        <w:footnoteReference w:id="3"/>
      </w:r>
      <w:r w:rsidRPr="007A6335">
        <w:rPr>
          <w:rFonts w:ascii="Times New Roman" w:hAnsi="Times New Roman" w:cs="Times New Roman"/>
          <w:spacing w:val="-2"/>
        </w:rPr>
        <w:t xml:space="preserve"> PHS </w:t>
      </w:r>
      <w:r w:rsidR="00800E84" w:rsidRPr="007A6335">
        <w:rPr>
          <w:rFonts w:ascii="Times New Roman" w:hAnsi="Times New Roman" w:cs="Times New Roman"/>
          <w:spacing w:val="-2"/>
        </w:rPr>
        <w:t xml:space="preserve">is </w:t>
      </w:r>
      <w:r w:rsidRPr="007A6335">
        <w:rPr>
          <w:rFonts w:ascii="Times New Roman" w:hAnsi="Times New Roman" w:cs="Times New Roman"/>
          <w:spacing w:val="-2"/>
        </w:rPr>
        <w:t>comprise</w:t>
      </w:r>
      <w:r w:rsidR="00800E84" w:rsidRPr="007A6335">
        <w:rPr>
          <w:rFonts w:ascii="Times New Roman" w:hAnsi="Times New Roman" w:cs="Times New Roman"/>
          <w:spacing w:val="-2"/>
        </w:rPr>
        <w:t>d of</w:t>
      </w:r>
      <w:r w:rsidRPr="007A6335">
        <w:rPr>
          <w:rFonts w:ascii="Times New Roman" w:hAnsi="Times New Roman" w:cs="Times New Roman"/>
          <w:spacing w:val="-2"/>
        </w:rPr>
        <w:t xml:space="preserve"> </w:t>
      </w:r>
      <w:proofErr w:type="gramStart"/>
      <w:r w:rsidRPr="007A6335">
        <w:rPr>
          <w:rFonts w:ascii="Times New Roman" w:hAnsi="Times New Roman" w:cs="Times New Roman"/>
          <w:spacing w:val="-2"/>
        </w:rPr>
        <w:t>a number of</w:t>
      </w:r>
      <w:proofErr w:type="gramEnd"/>
      <w:r w:rsidRPr="007A6335">
        <w:rPr>
          <w:rFonts w:ascii="Times New Roman" w:hAnsi="Times New Roman" w:cs="Times New Roman"/>
          <w:spacing w:val="-2"/>
        </w:rPr>
        <w:t xml:space="preserve"> agencies within HHS, including the National Institutes of Health</w:t>
      </w:r>
      <w:r w:rsidR="00990E47" w:rsidRPr="007A6335">
        <w:rPr>
          <w:rFonts w:ascii="Times New Roman" w:hAnsi="Times New Roman" w:cs="Times New Roman"/>
          <w:spacing w:val="-2"/>
        </w:rPr>
        <w:t xml:space="preserve">, the Centers for Medicare </w:t>
      </w:r>
      <w:r w:rsidR="00895926">
        <w:rPr>
          <w:rFonts w:ascii="Times New Roman" w:hAnsi="Times New Roman" w:cs="Times New Roman"/>
          <w:spacing w:val="-2"/>
        </w:rPr>
        <w:t>&amp;</w:t>
      </w:r>
      <w:r w:rsidR="00990E47" w:rsidRPr="007A6335">
        <w:rPr>
          <w:rFonts w:ascii="Times New Roman" w:hAnsi="Times New Roman" w:cs="Times New Roman"/>
          <w:spacing w:val="-2"/>
        </w:rPr>
        <w:t xml:space="preserve"> Medicaid Services,</w:t>
      </w:r>
      <w:r w:rsidRPr="007A6335">
        <w:rPr>
          <w:rFonts w:ascii="Times New Roman" w:hAnsi="Times New Roman" w:cs="Times New Roman"/>
          <w:spacing w:val="-2"/>
        </w:rPr>
        <w:t xml:space="preserve"> and the </w:t>
      </w:r>
      <w:r w:rsidR="00800E84" w:rsidRPr="007A6335">
        <w:rPr>
          <w:rFonts w:ascii="Times New Roman" w:hAnsi="Times New Roman" w:cs="Times New Roman"/>
          <w:spacing w:val="-2"/>
        </w:rPr>
        <w:t>Agency for Healthcare Research and Quality</w:t>
      </w:r>
      <w:r w:rsidR="00990E47" w:rsidRPr="007A6335">
        <w:rPr>
          <w:rFonts w:ascii="Times New Roman" w:hAnsi="Times New Roman" w:cs="Times New Roman"/>
          <w:spacing w:val="-2"/>
        </w:rPr>
        <w:t xml:space="preserve">, thereby covering a large swath </w:t>
      </w:r>
      <w:r w:rsidRPr="007A6335">
        <w:rPr>
          <w:rFonts w:ascii="Times New Roman" w:hAnsi="Times New Roman" w:cs="Times New Roman"/>
          <w:spacing w:val="-2"/>
        </w:rPr>
        <w:t xml:space="preserve">of </w:t>
      </w:r>
      <w:r w:rsidR="00B01E3A" w:rsidRPr="007A6335">
        <w:rPr>
          <w:rFonts w:ascii="Times New Roman" w:hAnsi="Times New Roman" w:cs="Times New Roman"/>
          <w:spacing w:val="-2"/>
        </w:rPr>
        <w:t>health-related research grants.</w:t>
      </w:r>
      <w:r w:rsidR="003A3BA5" w:rsidRPr="007A6335">
        <w:rPr>
          <w:rStyle w:val="FootnoteReference"/>
          <w:rFonts w:ascii="Times New Roman" w:hAnsi="Times New Roman" w:cs="Times New Roman"/>
          <w:spacing w:val="-2"/>
        </w:rPr>
        <w:footnoteReference w:id="4"/>
      </w:r>
    </w:p>
    <w:p w14:paraId="49870179" w14:textId="77777777" w:rsidR="00B01E3A" w:rsidRPr="007A6335" w:rsidRDefault="00B01E3A" w:rsidP="00E12B76">
      <w:pPr>
        <w:jc w:val="both"/>
        <w:rPr>
          <w:rFonts w:ascii="Times New Roman" w:hAnsi="Times New Roman" w:cs="Times New Roman"/>
        </w:rPr>
      </w:pPr>
    </w:p>
    <w:p w14:paraId="027987B4" w14:textId="26CC00A9" w:rsidR="000F1460" w:rsidRPr="007A6335" w:rsidRDefault="00B01E3A" w:rsidP="00E12B76">
      <w:pPr>
        <w:jc w:val="both"/>
        <w:rPr>
          <w:rFonts w:ascii="Times New Roman" w:hAnsi="Times New Roman" w:cs="Times New Roman"/>
        </w:rPr>
      </w:pPr>
      <w:r w:rsidRPr="007A6335">
        <w:rPr>
          <w:rFonts w:ascii="Times New Roman" w:hAnsi="Times New Roman" w:cs="Times New Roman"/>
        </w:rPr>
        <w:t xml:space="preserve">Notably, </w:t>
      </w:r>
      <w:r w:rsidR="00990E47" w:rsidRPr="007A6335">
        <w:rPr>
          <w:rFonts w:ascii="Times New Roman" w:hAnsi="Times New Roman" w:cs="Times New Roman"/>
        </w:rPr>
        <w:t xml:space="preserve">the Final Rule adopted certain clarifications and procedural flexibilities, and </w:t>
      </w:r>
      <w:r w:rsidR="006F0936">
        <w:rPr>
          <w:rFonts w:ascii="Times New Roman" w:hAnsi="Times New Roman" w:cs="Times New Roman"/>
        </w:rPr>
        <w:t xml:space="preserve">it </w:t>
      </w:r>
      <w:r w:rsidR="00990E47" w:rsidRPr="007A6335">
        <w:rPr>
          <w:rFonts w:ascii="Times New Roman" w:hAnsi="Times New Roman" w:cs="Times New Roman"/>
        </w:rPr>
        <w:t xml:space="preserve">stopped short of finalizing ORI oversight for certain aspects of the process, </w:t>
      </w:r>
      <w:r w:rsidR="0013212F">
        <w:rPr>
          <w:rFonts w:ascii="Times New Roman" w:hAnsi="Times New Roman" w:cs="Times New Roman"/>
        </w:rPr>
        <w:t>which</w:t>
      </w:r>
      <w:r w:rsidR="00990E47" w:rsidRPr="007A6335">
        <w:rPr>
          <w:rFonts w:ascii="Times New Roman" w:hAnsi="Times New Roman" w:cs="Times New Roman"/>
        </w:rPr>
        <w:t xml:space="preserve"> enshrined additional discretion and beneficial clarity for grantee institutions </w:t>
      </w:r>
      <w:r w:rsidR="00800E84" w:rsidRPr="007A6335">
        <w:rPr>
          <w:rFonts w:ascii="Times New Roman" w:hAnsi="Times New Roman" w:cs="Times New Roman"/>
        </w:rPr>
        <w:t xml:space="preserve">who are </w:t>
      </w:r>
      <w:r w:rsidR="00990E47" w:rsidRPr="007A6335">
        <w:rPr>
          <w:rFonts w:ascii="Times New Roman" w:hAnsi="Times New Roman" w:cs="Times New Roman"/>
        </w:rPr>
        <w:t xml:space="preserve">burdened by </w:t>
      </w:r>
      <w:r w:rsidR="00543E81" w:rsidRPr="007A6335">
        <w:rPr>
          <w:rFonts w:ascii="Times New Roman" w:hAnsi="Times New Roman" w:cs="Times New Roman"/>
        </w:rPr>
        <w:t xml:space="preserve">extensive </w:t>
      </w:r>
      <w:r w:rsidR="00990E47" w:rsidRPr="007A6335">
        <w:rPr>
          <w:rFonts w:ascii="Times New Roman" w:hAnsi="Times New Roman" w:cs="Times New Roman"/>
        </w:rPr>
        <w:t>requirements</w:t>
      </w:r>
      <w:r w:rsidR="00543E81" w:rsidRPr="007A6335">
        <w:rPr>
          <w:rFonts w:ascii="Times New Roman" w:hAnsi="Times New Roman" w:cs="Times New Roman"/>
        </w:rPr>
        <w:t xml:space="preserve"> to review what seems </w:t>
      </w:r>
      <w:r w:rsidR="00D07A04">
        <w:rPr>
          <w:rFonts w:ascii="Times New Roman" w:hAnsi="Times New Roman" w:cs="Times New Roman"/>
        </w:rPr>
        <w:t xml:space="preserve">to be </w:t>
      </w:r>
      <w:r w:rsidR="00543E81" w:rsidRPr="007A6335">
        <w:rPr>
          <w:rFonts w:ascii="Times New Roman" w:hAnsi="Times New Roman" w:cs="Times New Roman"/>
        </w:rPr>
        <w:t>an ever</w:t>
      </w:r>
      <w:r w:rsidR="00D07A04">
        <w:rPr>
          <w:rFonts w:ascii="Times New Roman" w:hAnsi="Times New Roman" w:cs="Times New Roman"/>
        </w:rPr>
        <w:t>-</w:t>
      </w:r>
      <w:r w:rsidR="00543E81" w:rsidRPr="007A6335">
        <w:rPr>
          <w:rFonts w:ascii="Times New Roman" w:hAnsi="Times New Roman" w:cs="Times New Roman"/>
        </w:rPr>
        <w:t>increasing tide of research misconduct-related allegations</w:t>
      </w:r>
      <w:r w:rsidRPr="007A6335">
        <w:rPr>
          <w:rFonts w:ascii="Times New Roman" w:hAnsi="Times New Roman" w:cs="Times New Roman"/>
        </w:rPr>
        <w:t>.</w:t>
      </w:r>
      <w:r w:rsidR="00543E81" w:rsidRPr="007A6335">
        <w:rPr>
          <w:rStyle w:val="FootnoteReference"/>
          <w:rFonts w:ascii="Times New Roman" w:hAnsi="Times New Roman" w:cs="Times New Roman"/>
        </w:rPr>
        <w:footnoteReference w:id="5"/>
      </w:r>
      <w:r w:rsidRPr="007A6335">
        <w:rPr>
          <w:rFonts w:ascii="Times New Roman" w:hAnsi="Times New Roman" w:cs="Times New Roman"/>
        </w:rPr>
        <w:t xml:space="preserve"> In October 2023, ORI issued a Notice of Proposed Rulemaking (Proposed Rule) that proposed </w:t>
      </w:r>
      <w:r w:rsidR="00800E84" w:rsidRPr="007A6335">
        <w:rPr>
          <w:rFonts w:ascii="Times New Roman" w:hAnsi="Times New Roman" w:cs="Times New Roman"/>
        </w:rPr>
        <w:t>more sweeping modifications to the</w:t>
      </w:r>
      <w:r w:rsidRPr="007A6335">
        <w:rPr>
          <w:rFonts w:ascii="Times New Roman" w:hAnsi="Times New Roman" w:cs="Times New Roman"/>
        </w:rPr>
        <w:t xml:space="preserve"> research misconduct </w:t>
      </w:r>
      <w:r w:rsidR="00800E84" w:rsidRPr="007A6335">
        <w:rPr>
          <w:rFonts w:ascii="Times New Roman" w:hAnsi="Times New Roman" w:cs="Times New Roman"/>
        </w:rPr>
        <w:t>rules than those ultimately adopted</w:t>
      </w:r>
      <w:r w:rsidRPr="007A6335">
        <w:rPr>
          <w:rFonts w:ascii="Times New Roman" w:hAnsi="Times New Roman" w:cs="Times New Roman"/>
        </w:rPr>
        <w:t>.</w:t>
      </w:r>
      <w:r w:rsidR="003A3BA5" w:rsidRPr="007A6335">
        <w:rPr>
          <w:rStyle w:val="FootnoteReference"/>
          <w:rFonts w:ascii="Times New Roman" w:hAnsi="Times New Roman" w:cs="Times New Roman"/>
        </w:rPr>
        <w:footnoteReference w:id="6"/>
      </w:r>
      <w:r w:rsidRPr="007A6335">
        <w:rPr>
          <w:rFonts w:ascii="Times New Roman" w:hAnsi="Times New Roman" w:cs="Times New Roman"/>
        </w:rPr>
        <w:t xml:space="preserve"> After receiving substantial commentary from research institutions and other interested parties, the Final Rule was issued with some notable differences from the Proposed Rule. </w:t>
      </w:r>
      <w:r w:rsidR="00643148" w:rsidRPr="007A6335">
        <w:rPr>
          <w:rFonts w:ascii="Times New Roman" w:hAnsi="Times New Roman" w:cs="Times New Roman"/>
        </w:rPr>
        <w:t>For example, the Final Rule declined to adopt: (1) a requirement that institutional assessments would need to be conducted within 30 days</w:t>
      </w:r>
      <w:r w:rsidR="00800E84" w:rsidRPr="007A6335">
        <w:rPr>
          <w:rFonts w:ascii="Times New Roman" w:hAnsi="Times New Roman" w:cs="Times New Roman"/>
        </w:rPr>
        <w:t xml:space="preserve"> or otherwise automatically proceed to inquiry</w:t>
      </w:r>
      <w:r w:rsidR="008A6A3A">
        <w:rPr>
          <w:rFonts w:ascii="Times New Roman" w:hAnsi="Times New Roman" w:cs="Times New Roman"/>
        </w:rPr>
        <w:t>,</w:t>
      </w:r>
      <w:r w:rsidR="003A3BA5" w:rsidRPr="007A6335">
        <w:rPr>
          <w:rStyle w:val="FootnoteReference"/>
          <w:rFonts w:ascii="Times New Roman" w:hAnsi="Times New Roman" w:cs="Times New Roman"/>
        </w:rPr>
        <w:footnoteReference w:id="7"/>
      </w:r>
      <w:r w:rsidR="00643148" w:rsidRPr="007A6335">
        <w:rPr>
          <w:rFonts w:ascii="Times New Roman" w:hAnsi="Times New Roman" w:cs="Times New Roman"/>
        </w:rPr>
        <w:t xml:space="preserve"> (2) a requirement that determinations of honest error could only be made at the investigation stage and not at the earlier stages of a proceeding</w:t>
      </w:r>
      <w:r w:rsidR="008A6A3A">
        <w:rPr>
          <w:rFonts w:ascii="Times New Roman" w:hAnsi="Times New Roman" w:cs="Times New Roman"/>
        </w:rPr>
        <w:t>,</w:t>
      </w:r>
      <w:r w:rsidR="003A3BA5" w:rsidRPr="007A6335">
        <w:rPr>
          <w:rStyle w:val="FootnoteReference"/>
          <w:rFonts w:ascii="Times New Roman" w:hAnsi="Times New Roman" w:cs="Times New Roman"/>
        </w:rPr>
        <w:footnoteReference w:id="8"/>
      </w:r>
      <w:r w:rsidR="00643148" w:rsidRPr="007A6335">
        <w:rPr>
          <w:rFonts w:ascii="Times New Roman" w:hAnsi="Times New Roman" w:cs="Times New Roman"/>
        </w:rPr>
        <w:t xml:space="preserve"> and (3) a provision that would have permitted ORI to publish information about final institutional actions that did not result in findings of research misconduct or settlements.</w:t>
      </w:r>
      <w:r w:rsidR="003A3BA5" w:rsidRPr="007A6335">
        <w:rPr>
          <w:rStyle w:val="FootnoteReference"/>
          <w:rFonts w:ascii="Times New Roman" w:hAnsi="Times New Roman" w:cs="Times New Roman"/>
        </w:rPr>
        <w:footnoteReference w:id="9"/>
      </w:r>
      <w:r w:rsidR="00800E84" w:rsidRPr="007A6335">
        <w:rPr>
          <w:rFonts w:ascii="Times New Roman" w:hAnsi="Times New Roman" w:cs="Times New Roman"/>
        </w:rPr>
        <w:t xml:space="preserve"> The Final Rule also provided useful clarifications</w:t>
      </w:r>
      <w:r w:rsidR="008C4C87" w:rsidRPr="007A6335">
        <w:rPr>
          <w:rFonts w:ascii="Times New Roman" w:hAnsi="Times New Roman" w:cs="Times New Roman"/>
        </w:rPr>
        <w:t>, for example,</w:t>
      </w:r>
      <w:r w:rsidR="00800E84" w:rsidRPr="007A6335">
        <w:rPr>
          <w:rFonts w:ascii="Times New Roman" w:hAnsi="Times New Roman" w:cs="Times New Roman"/>
        </w:rPr>
        <w:t xml:space="preserve"> of the definition of plagiarism, the standard for recklessness, and who is in scope of </w:t>
      </w:r>
      <w:r w:rsidR="008C4C87" w:rsidRPr="007A6335">
        <w:rPr>
          <w:rFonts w:ascii="Times New Roman" w:hAnsi="Times New Roman" w:cs="Times New Roman"/>
        </w:rPr>
        <w:t xml:space="preserve">the </w:t>
      </w:r>
      <w:r w:rsidR="0052575C" w:rsidRPr="007A6335">
        <w:rPr>
          <w:rFonts w:ascii="Times New Roman" w:hAnsi="Times New Roman" w:cs="Times New Roman"/>
        </w:rPr>
        <w:t>“</w:t>
      </w:r>
      <w:r w:rsidR="00800E84" w:rsidRPr="007A6335">
        <w:rPr>
          <w:rFonts w:ascii="Times New Roman" w:hAnsi="Times New Roman" w:cs="Times New Roman"/>
        </w:rPr>
        <w:t>need to know</w:t>
      </w:r>
      <w:r w:rsidR="0052575C" w:rsidRPr="007A6335">
        <w:rPr>
          <w:rFonts w:ascii="Times New Roman" w:hAnsi="Times New Roman" w:cs="Times New Roman"/>
        </w:rPr>
        <w:t>”</w:t>
      </w:r>
      <w:r w:rsidR="00800E84" w:rsidRPr="007A6335">
        <w:rPr>
          <w:rFonts w:ascii="Times New Roman" w:hAnsi="Times New Roman" w:cs="Times New Roman"/>
        </w:rPr>
        <w:t xml:space="preserve"> for purposes of confidentiality obligations.</w:t>
      </w:r>
      <w:r w:rsidR="003A3BA5" w:rsidRPr="007A6335">
        <w:rPr>
          <w:rStyle w:val="FootnoteReference"/>
          <w:rFonts w:ascii="Times New Roman" w:hAnsi="Times New Roman" w:cs="Times New Roman"/>
        </w:rPr>
        <w:footnoteReference w:id="10"/>
      </w:r>
    </w:p>
    <w:p w14:paraId="41941609" w14:textId="77777777" w:rsidR="000F1460" w:rsidRPr="007A6335" w:rsidRDefault="000F1460" w:rsidP="00E12B76">
      <w:pPr>
        <w:jc w:val="both"/>
        <w:rPr>
          <w:rFonts w:ascii="Times New Roman" w:hAnsi="Times New Roman" w:cs="Times New Roman"/>
        </w:rPr>
      </w:pPr>
    </w:p>
    <w:p w14:paraId="374E1A8C" w14:textId="4679E764" w:rsidR="00B01E3A" w:rsidRPr="007A6335" w:rsidRDefault="00B01E3A" w:rsidP="00E12B76">
      <w:pPr>
        <w:jc w:val="both"/>
        <w:rPr>
          <w:rFonts w:ascii="Times New Roman" w:hAnsi="Times New Roman" w:cs="Times New Roman"/>
        </w:rPr>
      </w:pPr>
      <w:r w:rsidRPr="007A6335">
        <w:rPr>
          <w:rFonts w:ascii="Times New Roman" w:hAnsi="Times New Roman" w:cs="Times New Roman"/>
        </w:rPr>
        <w:t xml:space="preserve">This </w:t>
      </w:r>
      <w:r w:rsidR="008A6A3A">
        <w:rPr>
          <w:rFonts w:ascii="Times New Roman" w:hAnsi="Times New Roman" w:cs="Times New Roman"/>
        </w:rPr>
        <w:t>a</w:t>
      </w:r>
      <w:r w:rsidRPr="007A6335">
        <w:rPr>
          <w:rFonts w:ascii="Times New Roman" w:hAnsi="Times New Roman" w:cs="Times New Roman"/>
        </w:rPr>
        <w:t xml:space="preserve">lert will summarize </w:t>
      </w:r>
      <w:proofErr w:type="gramStart"/>
      <w:r w:rsidRPr="007A6335">
        <w:rPr>
          <w:rFonts w:ascii="Times New Roman" w:hAnsi="Times New Roman" w:cs="Times New Roman"/>
        </w:rPr>
        <w:t>a number of</w:t>
      </w:r>
      <w:proofErr w:type="gramEnd"/>
      <w:r w:rsidRPr="007A6335">
        <w:rPr>
          <w:rFonts w:ascii="Times New Roman" w:hAnsi="Times New Roman" w:cs="Times New Roman"/>
        </w:rPr>
        <w:t xml:space="preserve"> key updates to the research misconduct regulations and, where applicable, will highlight areas of divergence between the Proposed Rule and Final Rule.</w:t>
      </w:r>
      <w:r w:rsidR="000F1460" w:rsidRPr="007A6335">
        <w:rPr>
          <w:rFonts w:ascii="Times New Roman" w:hAnsi="Times New Roman" w:cs="Times New Roman"/>
        </w:rPr>
        <w:t xml:space="preserve"> Th</w:t>
      </w:r>
      <w:r w:rsidR="00094CCC">
        <w:rPr>
          <w:rFonts w:ascii="Times New Roman" w:hAnsi="Times New Roman" w:cs="Times New Roman"/>
        </w:rPr>
        <w:t>is</w:t>
      </w:r>
      <w:r w:rsidR="000F1460" w:rsidRPr="007A6335">
        <w:rPr>
          <w:rFonts w:ascii="Times New Roman" w:hAnsi="Times New Roman" w:cs="Times New Roman"/>
        </w:rPr>
        <w:t xml:space="preserve"> </w:t>
      </w:r>
      <w:r w:rsidR="00094CCC">
        <w:rPr>
          <w:rFonts w:ascii="Times New Roman" w:hAnsi="Times New Roman" w:cs="Times New Roman"/>
        </w:rPr>
        <w:t>a</w:t>
      </w:r>
      <w:r w:rsidR="000F1460" w:rsidRPr="007A6335">
        <w:rPr>
          <w:rFonts w:ascii="Times New Roman" w:hAnsi="Times New Roman" w:cs="Times New Roman"/>
        </w:rPr>
        <w:t xml:space="preserve">lert will </w:t>
      </w:r>
      <w:r w:rsidR="00094CCC">
        <w:rPr>
          <w:rFonts w:ascii="Times New Roman" w:hAnsi="Times New Roman" w:cs="Times New Roman"/>
        </w:rPr>
        <w:t>also</w:t>
      </w:r>
      <w:r w:rsidR="000F1460" w:rsidRPr="007A6335">
        <w:rPr>
          <w:rFonts w:ascii="Times New Roman" w:hAnsi="Times New Roman" w:cs="Times New Roman"/>
        </w:rPr>
        <w:t xml:space="preserve"> provide several </w:t>
      </w:r>
      <w:r w:rsidR="00094CCC">
        <w:rPr>
          <w:rFonts w:ascii="Times New Roman" w:hAnsi="Times New Roman" w:cs="Times New Roman"/>
        </w:rPr>
        <w:t>k</w:t>
      </w:r>
      <w:r w:rsidR="000F1460" w:rsidRPr="007A6335">
        <w:rPr>
          <w:rFonts w:ascii="Times New Roman" w:hAnsi="Times New Roman" w:cs="Times New Roman"/>
        </w:rPr>
        <w:t xml:space="preserve">ey </w:t>
      </w:r>
      <w:r w:rsidR="00094CCC">
        <w:rPr>
          <w:rFonts w:ascii="Times New Roman" w:hAnsi="Times New Roman" w:cs="Times New Roman"/>
        </w:rPr>
        <w:t>t</w:t>
      </w:r>
      <w:r w:rsidR="000F1460" w:rsidRPr="007A6335">
        <w:rPr>
          <w:rFonts w:ascii="Times New Roman" w:hAnsi="Times New Roman" w:cs="Times New Roman"/>
        </w:rPr>
        <w:t xml:space="preserve">akeaways and </w:t>
      </w:r>
      <w:r w:rsidR="00094CCC">
        <w:rPr>
          <w:rFonts w:ascii="Times New Roman" w:hAnsi="Times New Roman" w:cs="Times New Roman"/>
        </w:rPr>
        <w:t>p</w:t>
      </w:r>
      <w:r w:rsidR="000F1460" w:rsidRPr="007A6335">
        <w:rPr>
          <w:rFonts w:ascii="Times New Roman" w:hAnsi="Times New Roman" w:cs="Times New Roman"/>
        </w:rPr>
        <w:t xml:space="preserve">ractical </w:t>
      </w:r>
      <w:r w:rsidR="00094CCC">
        <w:rPr>
          <w:rFonts w:ascii="Times New Roman" w:hAnsi="Times New Roman" w:cs="Times New Roman"/>
        </w:rPr>
        <w:t>i</w:t>
      </w:r>
      <w:r w:rsidR="000F1460" w:rsidRPr="007A6335">
        <w:rPr>
          <w:rFonts w:ascii="Times New Roman" w:hAnsi="Times New Roman" w:cs="Times New Roman"/>
        </w:rPr>
        <w:t>mplications to consider before the revised regulations take effect on 1</w:t>
      </w:r>
      <w:r w:rsidR="00094CCC">
        <w:rPr>
          <w:rFonts w:ascii="Times New Roman" w:hAnsi="Times New Roman" w:cs="Times New Roman"/>
        </w:rPr>
        <w:t xml:space="preserve"> January</w:t>
      </w:r>
      <w:r w:rsidR="000F1460" w:rsidRPr="007A6335">
        <w:rPr>
          <w:rFonts w:ascii="Times New Roman" w:hAnsi="Times New Roman" w:cs="Times New Roman"/>
        </w:rPr>
        <w:t xml:space="preserve"> 2026.</w:t>
      </w:r>
      <w:r w:rsidR="003A3BA5" w:rsidRPr="007A6335">
        <w:rPr>
          <w:rStyle w:val="FootnoteReference"/>
          <w:rFonts w:ascii="Times New Roman" w:hAnsi="Times New Roman" w:cs="Times New Roman"/>
        </w:rPr>
        <w:footnoteReference w:id="11"/>
      </w:r>
    </w:p>
    <w:p w14:paraId="69631FCC" w14:textId="77777777" w:rsidR="000F1460" w:rsidRPr="007A6335" w:rsidRDefault="000F1460" w:rsidP="00D767D1">
      <w:pPr>
        <w:rPr>
          <w:rFonts w:ascii="Times New Roman" w:hAnsi="Times New Roman" w:cs="Times New Roman"/>
        </w:rPr>
      </w:pPr>
    </w:p>
    <w:p w14:paraId="2ABDF530" w14:textId="65CC3741" w:rsidR="000F1460" w:rsidRPr="00A333BE" w:rsidRDefault="000F1460" w:rsidP="00E12B76">
      <w:pPr>
        <w:keepNext/>
        <w:jc w:val="both"/>
        <w:rPr>
          <w:rFonts w:ascii="Times New Roman" w:hAnsi="Times New Roman" w:cs="Times New Roman"/>
          <w:b/>
          <w:bCs/>
        </w:rPr>
      </w:pPr>
      <w:r w:rsidRPr="00A333BE">
        <w:rPr>
          <w:rFonts w:ascii="Times New Roman" w:hAnsi="Times New Roman" w:cs="Times New Roman"/>
          <w:b/>
          <w:bCs/>
        </w:rPr>
        <w:lastRenderedPageBreak/>
        <w:t>Notable Updates in Final Rule</w:t>
      </w:r>
    </w:p>
    <w:p w14:paraId="07BABD4D" w14:textId="77777777" w:rsidR="000F1460" w:rsidRPr="007A6335" w:rsidRDefault="000F1460" w:rsidP="00E12B76">
      <w:pPr>
        <w:keepNext/>
        <w:jc w:val="both"/>
        <w:rPr>
          <w:rFonts w:ascii="Times New Roman" w:hAnsi="Times New Roman" w:cs="Times New Roman"/>
        </w:rPr>
      </w:pPr>
    </w:p>
    <w:p w14:paraId="078D49A3" w14:textId="6D2D6501" w:rsidR="00F110DD" w:rsidRPr="00A333BE" w:rsidRDefault="00F110DD" w:rsidP="00E12B76">
      <w:pPr>
        <w:keepNext/>
        <w:jc w:val="both"/>
        <w:rPr>
          <w:rFonts w:ascii="Times New Roman" w:hAnsi="Times New Roman" w:cs="Times New Roman"/>
          <w:b/>
          <w:bCs/>
          <w:i/>
          <w:iCs/>
        </w:rPr>
      </w:pPr>
      <w:r w:rsidRPr="00A333BE">
        <w:rPr>
          <w:rFonts w:ascii="Times New Roman" w:hAnsi="Times New Roman" w:cs="Times New Roman"/>
          <w:b/>
          <w:bCs/>
          <w:i/>
          <w:iCs/>
        </w:rPr>
        <w:t xml:space="preserve">Definitional </w:t>
      </w:r>
      <w:r w:rsidR="00E05274" w:rsidRPr="00A333BE">
        <w:rPr>
          <w:rFonts w:ascii="Times New Roman" w:hAnsi="Times New Roman" w:cs="Times New Roman"/>
          <w:b/>
          <w:bCs/>
          <w:i/>
          <w:iCs/>
        </w:rPr>
        <w:t>Changes to Key Terms</w:t>
      </w:r>
    </w:p>
    <w:p w14:paraId="028D15A5" w14:textId="77777777" w:rsidR="00A0624C" w:rsidRPr="007A6335" w:rsidRDefault="00A0624C" w:rsidP="00E12B76">
      <w:pPr>
        <w:keepNext/>
        <w:jc w:val="both"/>
        <w:rPr>
          <w:rFonts w:ascii="Times New Roman" w:hAnsi="Times New Roman" w:cs="Times New Roman"/>
          <w:b/>
          <w:bCs/>
        </w:rPr>
      </w:pPr>
    </w:p>
    <w:p w14:paraId="7B024143" w14:textId="6CF2A759" w:rsidR="000F1460" w:rsidRPr="007A6335" w:rsidRDefault="00194413" w:rsidP="00E12B76">
      <w:pPr>
        <w:keepNext/>
        <w:ind w:firstLine="720"/>
        <w:jc w:val="both"/>
        <w:rPr>
          <w:rFonts w:ascii="Times New Roman" w:hAnsi="Times New Roman" w:cs="Times New Roman"/>
          <w:b/>
          <w:bCs/>
          <w:i/>
          <w:iCs/>
        </w:rPr>
      </w:pPr>
      <w:r w:rsidRPr="007A6335">
        <w:rPr>
          <w:rFonts w:ascii="Times New Roman" w:hAnsi="Times New Roman" w:cs="Times New Roman"/>
          <w:b/>
          <w:bCs/>
          <w:i/>
          <w:iCs/>
        </w:rPr>
        <w:t xml:space="preserve">Meaning of </w:t>
      </w:r>
      <w:r w:rsidR="0052575C" w:rsidRPr="007A6335">
        <w:rPr>
          <w:rFonts w:ascii="Times New Roman" w:hAnsi="Times New Roman" w:cs="Times New Roman"/>
          <w:b/>
          <w:bCs/>
          <w:i/>
          <w:iCs/>
        </w:rPr>
        <w:t>“</w:t>
      </w:r>
      <w:r w:rsidRPr="007A6335">
        <w:rPr>
          <w:rFonts w:ascii="Times New Roman" w:hAnsi="Times New Roman" w:cs="Times New Roman"/>
          <w:b/>
          <w:bCs/>
          <w:i/>
          <w:iCs/>
        </w:rPr>
        <w:t>Intentionally,</w:t>
      </w:r>
      <w:r w:rsidR="0052575C" w:rsidRPr="007A6335">
        <w:rPr>
          <w:rFonts w:ascii="Times New Roman" w:hAnsi="Times New Roman" w:cs="Times New Roman"/>
          <w:b/>
          <w:bCs/>
          <w:i/>
          <w:iCs/>
        </w:rPr>
        <w:t>”</w:t>
      </w:r>
      <w:r w:rsidRPr="007A6335">
        <w:rPr>
          <w:rFonts w:ascii="Times New Roman" w:hAnsi="Times New Roman" w:cs="Times New Roman"/>
          <w:b/>
          <w:bCs/>
          <w:i/>
          <w:iCs/>
        </w:rPr>
        <w:t xml:space="preserve"> </w:t>
      </w:r>
      <w:r w:rsidR="0052575C" w:rsidRPr="007A6335">
        <w:rPr>
          <w:rFonts w:ascii="Times New Roman" w:hAnsi="Times New Roman" w:cs="Times New Roman"/>
          <w:b/>
          <w:bCs/>
          <w:i/>
          <w:iCs/>
        </w:rPr>
        <w:t>“</w:t>
      </w:r>
      <w:r w:rsidRPr="007A6335">
        <w:rPr>
          <w:rFonts w:ascii="Times New Roman" w:hAnsi="Times New Roman" w:cs="Times New Roman"/>
          <w:b/>
          <w:bCs/>
          <w:i/>
          <w:iCs/>
        </w:rPr>
        <w:t>Knowingly,</w:t>
      </w:r>
      <w:r w:rsidR="0052575C" w:rsidRPr="007A6335">
        <w:rPr>
          <w:rFonts w:ascii="Times New Roman" w:hAnsi="Times New Roman" w:cs="Times New Roman"/>
          <w:b/>
          <w:bCs/>
          <w:i/>
          <w:iCs/>
        </w:rPr>
        <w:t>”</w:t>
      </w:r>
      <w:r w:rsidRPr="007A6335">
        <w:rPr>
          <w:rFonts w:ascii="Times New Roman" w:hAnsi="Times New Roman" w:cs="Times New Roman"/>
          <w:b/>
          <w:bCs/>
          <w:i/>
          <w:iCs/>
        </w:rPr>
        <w:t xml:space="preserve"> and </w:t>
      </w:r>
      <w:r w:rsidR="0052575C" w:rsidRPr="007A6335">
        <w:rPr>
          <w:rFonts w:ascii="Times New Roman" w:hAnsi="Times New Roman" w:cs="Times New Roman"/>
          <w:b/>
          <w:bCs/>
          <w:i/>
          <w:iCs/>
        </w:rPr>
        <w:t>“</w:t>
      </w:r>
      <w:r w:rsidRPr="007A6335">
        <w:rPr>
          <w:rFonts w:ascii="Times New Roman" w:hAnsi="Times New Roman" w:cs="Times New Roman"/>
          <w:b/>
          <w:bCs/>
          <w:i/>
          <w:iCs/>
        </w:rPr>
        <w:t>Recklessly</w:t>
      </w:r>
      <w:r w:rsidR="0052575C" w:rsidRPr="007A6335">
        <w:rPr>
          <w:rFonts w:ascii="Times New Roman" w:hAnsi="Times New Roman" w:cs="Times New Roman"/>
          <w:b/>
          <w:bCs/>
          <w:i/>
          <w:iCs/>
        </w:rPr>
        <w:t>”</w:t>
      </w:r>
    </w:p>
    <w:p w14:paraId="4192CE6E" w14:textId="77777777" w:rsidR="000F1460" w:rsidRPr="007A6335" w:rsidRDefault="000F1460" w:rsidP="00E12B76">
      <w:pPr>
        <w:keepNext/>
        <w:jc w:val="both"/>
        <w:rPr>
          <w:rFonts w:ascii="Times New Roman" w:hAnsi="Times New Roman" w:cs="Times New Roman"/>
        </w:rPr>
      </w:pPr>
    </w:p>
    <w:p w14:paraId="43A8D73A" w14:textId="62871B2C" w:rsidR="00FE23AF" w:rsidRPr="007A6335" w:rsidRDefault="00B324BA" w:rsidP="00E12B76">
      <w:pPr>
        <w:keepNext/>
        <w:jc w:val="both"/>
        <w:rPr>
          <w:rFonts w:ascii="Times New Roman" w:hAnsi="Times New Roman" w:cs="Times New Roman"/>
          <w:spacing w:val="-2"/>
        </w:rPr>
      </w:pPr>
      <w:r w:rsidRPr="007A6335">
        <w:rPr>
          <w:rFonts w:ascii="Times New Roman" w:hAnsi="Times New Roman" w:cs="Times New Roman"/>
          <w:spacing w:val="-2"/>
        </w:rPr>
        <w:t xml:space="preserve">The existing regulations have always stipulated that a finding of research misconduct requires that the specific misconduct at issue </w:t>
      </w:r>
      <w:r w:rsidR="0052575C" w:rsidRPr="007A6335">
        <w:rPr>
          <w:rFonts w:ascii="Times New Roman" w:hAnsi="Times New Roman" w:cs="Times New Roman"/>
          <w:spacing w:val="-2"/>
        </w:rPr>
        <w:t>“</w:t>
      </w:r>
      <w:r w:rsidR="003E1F37" w:rsidRPr="007A6335">
        <w:rPr>
          <w:rFonts w:ascii="Times New Roman" w:hAnsi="Times New Roman" w:cs="Times New Roman"/>
          <w:spacing w:val="-2"/>
        </w:rPr>
        <w:t>be committed intentionally, knowingly, or recklessly</w:t>
      </w:r>
      <w:r w:rsidR="003A38A3" w:rsidRPr="007A6335">
        <w:rPr>
          <w:rFonts w:ascii="Times New Roman" w:hAnsi="Times New Roman" w:cs="Times New Roman"/>
          <w:spacing w:val="-2"/>
        </w:rPr>
        <w:t>;</w:t>
      </w:r>
      <w:r w:rsidR="0052575C" w:rsidRPr="007A6335">
        <w:rPr>
          <w:rFonts w:ascii="Times New Roman" w:hAnsi="Times New Roman" w:cs="Times New Roman"/>
          <w:spacing w:val="-2"/>
        </w:rPr>
        <w:t>”</w:t>
      </w:r>
      <w:r w:rsidR="005B390B" w:rsidRPr="007A6335">
        <w:rPr>
          <w:rStyle w:val="FootnoteReference"/>
          <w:rFonts w:ascii="Times New Roman" w:hAnsi="Times New Roman" w:cs="Times New Roman"/>
          <w:spacing w:val="-2"/>
        </w:rPr>
        <w:footnoteReference w:id="12"/>
      </w:r>
      <w:r w:rsidR="00914687" w:rsidRPr="007A6335">
        <w:rPr>
          <w:rFonts w:ascii="Times New Roman" w:hAnsi="Times New Roman" w:cs="Times New Roman"/>
          <w:spacing w:val="-2"/>
        </w:rPr>
        <w:t xml:space="preserve"> </w:t>
      </w:r>
      <w:r w:rsidR="003A38A3" w:rsidRPr="007A6335">
        <w:rPr>
          <w:rFonts w:ascii="Times New Roman" w:hAnsi="Times New Roman" w:cs="Times New Roman"/>
          <w:spacing w:val="-2"/>
        </w:rPr>
        <w:t>however, the regulations did not provide any definition</w:t>
      </w:r>
      <w:r w:rsidR="00364783" w:rsidRPr="007A6335">
        <w:rPr>
          <w:rFonts w:ascii="Times New Roman" w:hAnsi="Times New Roman" w:cs="Times New Roman"/>
          <w:spacing w:val="-2"/>
        </w:rPr>
        <w:t>s</w:t>
      </w:r>
      <w:r w:rsidR="003A38A3" w:rsidRPr="007A6335">
        <w:rPr>
          <w:rFonts w:ascii="Times New Roman" w:hAnsi="Times New Roman" w:cs="Times New Roman"/>
          <w:spacing w:val="-2"/>
        </w:rPr>
        <w:t xml:space="preserve"> for those </w:t>
      </w:r>
      <w:r w:rsidR="008C4C87" w:rsidRPr="007A6335">
        <w:rPr>
          <w:rFonts w:ascii="Times New Roman" w:hAnsi="Times New Roman" w:cs="Times New Roman"/>
          <w:spacing w:val="-2"/>
        </w:rPr>
        <w:t>scienter standards</w:t>
      </w:r>
      <w:r w:rsidR="00364783" w:rsidRPr="007A6335">
        <w:rPr>
          <w:rFonts w:ascii="Times New Roman" w:hAnsi="Times New Roman" w:cs="Times New Roman"/>
          <w:spacing w:val="-2"/>
        </w:rPr>
        <w:t xml:space="preserve">. </w:t>
      </w:r>
    </w:p>
    <w:p w14:paraId="595ED616" w14:textId="77777777" w:rsidR="002F4240" w:rsidRPr="007A6335" w:rsidRDefault="002F4240" w:rsidP="00E12B76">
      <w:pPr>
        <w:jc w:val="both"/>
        <w:rPr>
          <w:rFonts w:ascii="Times New Roman" w:hAnsi="Times New Roman" w:cs="Times New Roman"/>
        </w:rPr>
      </w:pPr>
    </w:p>
    <w:p w14:paraId="2E83797C" w14:textId="10DFDA28" w:rsidR="002F4240" w:rsidRPr="007A6335" w:rsidRDefault="0052575C" w:rsidP="00E12B76">
      <w:pPr>
        <w:jc w:val="both"/>
        <w:rPr>
          <w:rFonts w:ascii="Times New Roman" w:hAnsi="Times New Roman" w:cs="Times New Roman"/>
        </w:rPr>
      </w:pPr>
      <w:r w:rsidRPr="007A6335">
        <w:rPr>
          <w:rFonts w:ascii="Times New Roman" w:hAnsi="Times New Roman" w:cs="Times New Roman"/>
        </w:rPr>
        <w:t>“</w:t>
      </w:r>
      <w:r w:rsidR="00172255" w:rsidRPr="007A6335">
        <w:rPr>
          <w:rFonts w:ascii="Times New Roman" w:hAnsi="Times New Roman" w:cs="Times New Roman"/>
        </w:rPr>
        <w:t>Intentionally</w:t>
      </w:r>
      <w:r w:rsidRPr="007A6335">
        <w:rPr>
          <w:rFonts w:ascii="Times New Roman" w:hAnsi="Times New Roman" w:cs="Times New Roman"/>
        </w:rPr>
        <w:t>”</w:t>
      </w:r>
      <w:r w:rsidR="00172255" w:rsidRPr="007A6335">
        <w:rPr>
          <w:rFonts w:ascii="Times New Roman" w:hAnsi="Times New Roman" w:cs="Times New Roman"/>
        </w:rPr>
        <w:t xml:space="preserve"> </w:t>
      </w:r>
      <w:r w:rsidR="008C4C87" w:rsidRPr="007A6335">
        <w:rPr>
          <w:rFonts w:ascii="Times New Roman" w:hAnsi="Times New Roman" w:cs="Times New Roman"/>
        </w:rPr>
        <w:t>is now defined as to</w:t>
      </w:r>
      <w:r w:rsidR="00172255" w:rsidRPr="007A6335">
        <w:rPr>
          <w:rFonts w:ascii="Times New Roman" w:hAnsi="Times New Roman" w:cs="Times New Roman"/>
        </w:rPr>
        <w:t xml:space="preserve">: </w:t>
      </w:r>
      <w:r w:rsidRPr="007A6335">
        <w:rPr>
          <w:rFonts w:ascii="Times New Roman" w:hAnsi="Times New Roman" w:cs="Times New Roman"/>
        </w:rPr>
        <w:t>“</w:t>
      </w:r>
      <w:r w:rsidR="007605DB" w:rsidRPr="007A6335">
        <w:rPr>
          <w:rFonts w:ascii="Times New Roman" w:hAnsi="Times New Roman" w:cs="Times New Roman"/>
        </w:rPr>
        <w:t>act with the aim of carrying out the act.</w:t>
      </w:r>
      <w:r w:rsidRPr="007A6335">
        <w:rPr>
          <w:rFonts w:ascii="Times New Roman" w:hAnsi="Times New Roman" w:cs="Times New Roman"/>
        </w:rPr>
        <w:t>”</w:t>
      </w:r>
      <w:r w:rsidR="005B390B" w:rsidRPr="007A6335">
        <w:rPr>
          <w:rStyle w:val="FootnoteReference"/>
          <w:rFonts w:ascii="Times New Roman" w:hAnsi="Times New Roman" w:cs="Times New Roman"/>
        </w:rPr>
        <w:footnoteReference w:id="13"/>
      </w:r>
    </w:p>
    <w:p w14:paraId="675B5990" w14:textId="77777777" w:rsidR="0071130E" w:rsidRPr="007A6335" w:rsidRDefault="0071130E" w:rsidP="00E12B76">
      <w:pPr>
        <w:jc w:val="both"/>
        <w:rPr>
          <w:rFonts w:ascii="Times New Roman" w:hAnsi="Times New Roman" w:cs="Times New Roman"/>
        </w:rPr>
      </w:pPr>
    </w:p>
    <w:p w14:paraId="157B311F" w14:textId="0715B481" w:rsidR="0071130E" w:rsidRPr="007A6335" w:rsidRDefault="0052575C" w:rsidP="00E12B76">
      <w:pPr>
        <w:jc w:val="both"/>
        <w:rPr>
          <w:rFonts w:ascii="Times New Roman" w:hAnsi="Times New Roman" w:cs="Times New Roman"/>
        </w:rPr>
      </w:pPr>
      <w:r w:rsidRPr="007A6335">
        <w:rPr>
          <w:rFonts w:ascii="Times New Roman" w:hAnsi="Times New Roman" w:cs="Times New Roman"/>
        </w:rPr>
        <w:t>“</w:t>
      </w:r>
      <w:r w:rsidR="0071130E" w:rsidRPr="007A6335">
        <w:rPr>
          <w:rFonts w:ascii="Times New Roman" w:hAnsi="Times New Roman" w:cs="Times New Roman"/>
        </w:rPr>
        <w:t>Knowingly</w:t>
      </w:r>
      <w:r w:rsidRPr="007A6335">
        <w:rPr>
          <w:rFonts w:ascii="Times New Roman" w:hAnsi="Times New Roman" w:cs="Times New Roman"/>
        </w:rPr>
        <w:t>”</w:t>
      </w:r>
      <w:r w:rsidR="008C4C87" w:rsidRPr="007A6335">
        <w:rPr>
          <w:rFonts w:ascii="Times New Roman" w:hAnsi="Times New Roman" w:cs="Times New Roman"/>
        </w:rPr>
        <w:t xml:space="preserve"> is now defined as to</w:t>
      </w:r>
      <w:r w:rsidR="0071130E" w:rsidRPr="007A6335">
        <w:rPr>
          <w:rFonts w:ascii="Times New Roman" w:hAnsi="Times New Roman" w:cs="Times New Roman"/>
        </w:rPr>
        <w:t xml:space="preserve">: </w:t>
      </w:r>
      <w:r w:rsidRPr="007A6335">
        <w:rPr>
          <w:rFonts w:ascii="Times New Roman" w:hAnsi="Times New Roman" w:cs="Times New Roman"/>
        </w:rPr>
        <w:t>“</w:t>
      </w:r>
      <w:r w:rsidR="0071130E" w:rsidRPr="007A6335">
        <w:rPr>
          <w:rFonts w:ascii="Times New Roman" w:hAnsi="Times New Roman" w:cs="Times New Roman"/>
        </w:rPr>
        <w:t>act with awareness of the act.</w:t>
      </w:r>
      <w:r w:rsidRPr="007A6335">
        <w:rPr>
          <w:rFonts w:ascii="Times New Roman" w:hAnsi="Times New Roman" w:cs="Times New Roman"/>
        </w:rPr>
        <w:t>”</w:t>
      </w:r>
      <w:r w:rsidR="005B390B" w:rsidRPr="007A6335">
        <w:rPr>
          <w:rStyle w:val="FootnoteReference"/>
          <w:rFonts w:ascii="Times New Roman" w:hAnsi="Times New Roman" w:cs="Times New Roman"/>
        </w:rPr>
        <w:footnoteReference w:id="14"/>
      </w:r>
    </w:p>
    <w:p w14:paraId="615DE534" w14:textId="77777777" w:rsidR="0071130E" w:rsidRPr="007A6335" w:rsidRDefault="0071130E" w:rsidP="00E12B76">
      <w:pPr>
        <w:jc w:val="both"/>
        <w:rPr>
          <w:rFonts w:ascii="Times New Roman" w:hAnsi="Times New Roman" w:cs="Times New Roman"/>
        </w:rPr>
      </w:pPr>
    </w:p>
    <w:p w14:paraId="7AE2A5DA" w14:textId="4FC70FB4" w:rsidR="008C4C87" w:rsidRPr="007A6335" w:rsidRDefault="0052575C" w:rsidP="00E12B76">
      <w:pPr>
        <w:jc w:val="both"/>
        <w:rPr>
          <w:rFonts w:ascii="Times New Roman" w:hAnsi="Times New Roman" w:cs="Times New Roman"/>
        </w:rPr>
      </w:pPr>
      <w:r w:rsidRPr="007A6335">
        <w:rPr>
          <w:rFonts w:ascii="Times New Roman" w:hAnsi="Times New Roman" w:cs="Times New Roman"/>
        </w:rPr>
        <w:t>“</w:t>
      </w:r>
      <w:r w:rsidR="0071130E" w:rsidRPr="007A6335">
        <w:rPr>
          <w:rFonts w:ascii="Times New Roman" w:hAnsi="Times New Roman" w:cs="Times New Roman"/>
        </w:rPr>
        <w:t>Recklessly</w:t>
      </w:r>
      <w:r w:rsidRPr="007A6335">
        <w:rPr>
          <w:rFonts w:ascii="Times New Roman" w:hAnsi="Times New Roman" w:cs="Times New Roman"/>
        </w:rPr>
        <w:t>”</w:t>
      </w:r>
      <w:r w:rsidR="0071130E" w:rsidRPr="007A6335">
        <w:rPr>
          <w:rFonts w:ascii="Times New Roman" w:hAnsi="Times New Roman" w:cs="Times New Roman"/>
        </w:rPr>
        <w:t xml:space="preserve"> </w:t>
      </w:r>
      <w:r w:rsidR="008C4C87" w:rsidRPr="007A6335">
        <w:rPr>
          <w:rFonts w:ascii="Times New Roman" w:hAnsi="Times New Roman" w:cs="Times New Roman"/>
        </w:rPr>
        <w:t>is now defined as to:</w:t>
      </w:r>
      <w:r w:rsidR="001260BF" w:rsidRPr="007A6335">
        <w:rPr>
          <w:rFonts w:ascii="Times New Roman" w:hAnsi="Times New Roman" w:cs="Times New Roman"/>
        </w:rPr>
        <w:t xml:space="preserve"> </w:t>
      </w:r>
      <w:r w:rsidRPr="007A6335">
        <w:rPr>
          <w:rFonts w:ascii="Times New Roman" w:hAnsi="Times New Roman" w:cs="Times New Roman"/>
        </w:rPr>
        <w:t>“</w:t>
      </w:r>
      <w:r w:rsidR="00E400B3" w:rsidRPr="007A6335">
        <w:rPr>
          <w:rFonts w:ascii="Times New Roman" w:hAnsi="Times New Roman" w:cs="Times New Roman"/>
        </w:rPr>
        <w:t>propos</w:t>
      </w:r>
      <w:r w:rsidR="008C4C87" w:rsidRPr="007A6335">
        <w:rPr>
          <w:rFonts w:ascii="Times New Roman" w:hAnsi="Times New Roman" w:cs="Times New Roman"/>
        </w:rPr>
        <w:t>e</w:t>
      </w:r>
      <w:r w:rsidR="00E400B3" w:rsidRPr="007A6335">
        <w:rPr>
          <w:rFonts w:ascii="Times New Roman" w:hAnsi="Times New Roman" w:cs="Times New Roman"/>
        </w:rPr>
        <w:t>, perform, or review research, or report research results, with indifference to a known risk of fabrication, falsification, or pla</w:t>
      </w:r>
      <w:r w:rsidR="00FD4FDD" w:rsidRPr="007A6335">
        <w:rPr>
          <w:rFonts w:ascii="Times New Roman" w:hAnsi="Times New Roman" w:cs="Times New Roman"/>
        </w:rPr>
        <w:t>giarism.</w:t>
      </w:r>
      <w:r w:rsidRPr="007A6335">
        <w:rPr>
          <w:rFonts w:ascii="Times New Roman" w:hAnsi="Times New Roman" w:cs="Times New Roman"/>
        </w:rPr>
        <w:t>”</w:t>
      </w:r>
      <w:r w:rsidR="005B390B" w:rsidRPr="007A6335">
        <w:rPr>
          <w:rStyle w:val="FootnoteReference"/>
          <w:rFonts w:ascii="Times New Roman" w:hAnsi="Times New Roman" w:cs="Times New Roman"/>
        </w:rPr>
        <w:footnoteReference w:id="15"/>
      </w:r>
    </w:p>
    <w:p w14:paraId="54649CAE" w14:textId="77777777" w:rsidR="008C4C87" w:rsidRPr="007A6335" w:rsidRDefault="008C4C87" w:rsidP="00E12B76">
      <w:pPr>
        <w:jc w:val="both"/>
        <w:rPr>
          <w:rFonts w:ascii="Times New Roman" w:hAnsi="Times New Roman" w:cs="Times New Roman"/>
        </w:rPr>
      </w:pPr>
    </w:p>
    <w:p w14:paraId="5B85C6E6" w14:textId="76BA1F3F" w:rsidR="0089081D" w:rsidRPr="007A6335" w:rsidRDefault="00234FA9" w:rsidP="00E12B76">
      <w:pPr>
        <w:jc w:val="both"/>
        <w:rPr>
          <w:rFonts w:ascii="Times New Roman" w:hAnsi="Times New Roman" w:cs="Times New Roman"/>
        </w:rPr>
      </w:pPr>
      <w:r w:rsidRPr="007A6335">
        <w:rPr>
          <w:rFonts w:ascii="Times New Roman" w:hAnsi="Times New Roman" w:cs="Times New Roman"/>
        </w:rPr>
        <w:t>Th</w:t>
      </w:r>
      <w:r w:rsidR="00463C4E" w:rsidRPr="007A6335">
        <w:rPr>
          <w:rFonts w:ascii="Times New Roman" w:hAnsi="Times New Roman" w:cs="Times New Roman"/>
        </w:rPr>
        <w:t>e</w:t>
      </w:r>
      <w:r w:rsidRPr="007A6335">
        <w:rPr>
          <w:rFonts w:ascii="Times New Roman" w:hAnsi="Times New Roman" w:cs="Times New Roman"/>
        </w:rPr>
        <w:t xml:space="preserve"> new definition of </w:t>
      </w:r>
      <w:r w:rsidR="0052575C" w:rsidRPr="007A6335">
        <w:rPr>
          <w:rFonts w:ascii="Times New Roman" w:hAnsi="Times New Roman" w:cs="Times New Roman"/>
        </w:rPr>
        <w:t>“</w:t>
      </w:r>
      <w:r w:rsidRPr="007A6335">
        <w:rPr>
          <w:rFonts w:ascii="Times New Roman" w:hAnsi="Times New Roman" w:cs="Times New Roman"/>
        </w:rPr>
        <w:t>recklessly</w:t>
      </w:r>
      <w:r w:rsidR="00463C4E" w:rsidRPr="007A6335">
        <w:rPr>
          <w:rFonts w:ascii="Times New Roman" w:hAnsi="Times New Roman" w:cs="Times New Roman"/>
        </w:rPr>
        <w:t>,</w:t>
      </w:r>
      <w:r w:rsidR="0052575C" w:rsidRPr="007A6335">
        <w:rPr>
          <w:rFonts w:ascii="Times New Roman" w:hAnsi="Times New Roman" w:cs="Times New Roman"/>
        </w:rPr>
        <w:t>”</w:t>
      </w:r>
      <w:r w:rsidRPr="007A6335">
        <w:rPr>
          <w:rFonts w:ascii="Times New Roman" w:hAnsi="Times New Roman" w:cs="Times New Roman"/>
        </w:rPr>
        <w:t xml:space="preserve"> </w:t>
      </w:r>
      <w:r w:rsidR="00463C4E" w:rsidRPr="007A6335">
        <w:rPr>
          <w:rFonts w:ascii="Times New Roman" w:hAnsi="Times New Roman" w:cs="Times New Roman"/>
        </w:rPr>
        <w:t xml:space="preserve">in particular, will hopefully bring additional clarity </w:t>
      </w:r>
      <w:r w:rsidRPr="007A6335">
        <w:rPr>
          <w:rFonts w:ascii="Times New Roman" w:hAnsi="Times New Roman" w:cs="Times New Roman"/>
        </w:rPr>
        <w:t>when it comes to assessing the responsibility of principal investigators, lab directors and other supervisors for the misconduct of researchers they supervise.</w:t>
      </w:r>
      <w:r w:rsidR="00463C4E" w:rsidRPr="007A6335">
        <w:rPr>
          <w:rFonts w:ascii="Times New Roman" w:hAnsi="Times New Roman" w:cs="Times New Roman"/>
        </w:rPr>
        <w:t xml:space="preserve"> The final definition is resonant of a 2018 research misconduct case in which the administrative law judge (ALJ) said that </w:t>
      </w:r>
      <w:r w:rsidR="0052575C" w:rsidRPr="007A6335">
        <w:rPr>
          <w:rFonts w:ascii="Times New Roman" w:hAnsi="Times New Roman" w:cs="Times New Roman"/>
        </w:rPr>
        <w:t>“</w:t>
      </w:r>
      <w:r w:rsidR="00463C4E" w:rsidRPr="007A6335">
        <w:rPr>
          <w:rFonts w:ascii="Times New Roman" w:hAnsi="Times New Roman" w:cs="Times New Roman"/>
        </w:rPr>
        <w:t>even if [the respondent] did not insert the false material and he did not intentionally or knowingly use false material proposing, performing, reviewing, or reporting PHS funded research, he is still liable as a PI, author, editor, or contributor for recklessly permitting false material to appear in grant proposals, an article, and posters</w:t>
      </w:r>
      <w:r w:rsidR="005B390B" w:rsidRPr="007A6335">
        <w:rPr>
          <w:rFonts w:ascii="Times New Roman" w:hAnsi="Times New Roman" w:cs="Times New Roman"/>
        </w:rPr>
        <w:t>.</w:t>
      </w:r>
      <w:r w:rsidR="0052575C" w:rsidRPr="007A6335">
        <w:rPr>
          <w:rFonts w:ascii="Times New Roman" w:hAnsi="Times New Roman" w:cs="Times New Roman"/>
        </w:rPr>
        <w:t>”</w:t>
      </w:r>
      <w:r w:rsidR="005B390B" w:rsidRPr="007A6335">
        <w:rPr>
          <w:rStyle w:val="FootnoteReference"/>
          <w:rFonts w:ascii="Times New Roman" w:hAnsi="Times New Roman" w:cs="Times New Roman"/>
        </w:rPr>
        <w:footnoteReference w:id="16"/>
      </w:r>
      <w:r w:rsidR="00463C4E" w:rsidRPr="007A6335">
        <w:rPr>
          <w:rFonts w:ascii="Times New Roman" w:hAnsi="Times New Roman" w:cs="Times New Roman"/>
        </w:rPr>
        <w:t xml:space="preserve"> The ALJ further explained that </w:t>
      </w:r>
      <w:r w:rsidR="0052575C" w:rsidRPr="007A6335">
        <w:rPr>
          <w:rFonts w:ascii="Times New Roman" w:hAnsi="Times New Roman" w:cs="Times New Roman"/>
        </w:rPr>
        <w:t>“</w:t>
      </w:r>
      <w:r w:rsidR="00463C4E" w:rsidRPr="007A6335">
        <w:rPr>
          <w:rFonts w:ascii="Times New Roman" w:hAnsi="Times New Roman" w:cs="Times New Roman"/>
        </w:rPr>
        <w:t xml:space="preserve">under the [then current] broadly drafted 42 C.F.R. </w:t>
      </w:r>
      <w:r w:rsidR="00113CA4">
        <w:rPr>
          <w:rFonts w:ascii="Times New Roman" w:hAnsi="Times New Roman" w:cs="Times New Roman"/>
        </w:rPr>
        <w:t>pt.</w:t>
      </w:r>
      <w:r w:rsidR="00113CA4" w:rsidRPr="007A6335">
        <w:rPr>
          <w:rFonts w:ascii="Times New Roman" w:hAnsi="Times New Roman" w:cs="Times New Roman"/>
        </w:rPr>
        <w:t xml:space="preserve"> </w:t>
      </w:r>
      <w:r w:rsidR="00463C4E" w:rsidRPr="007A6335">
        <w:rPr>
          <w:rFonts w:ascii="Times New Roman" w:hAnsi="Times New Roman" w:cs="Times New Roman"/>
        </w:rPr>
        <w:t xml:space="preserve">93, one listed as having responsibility for the action such as a PI or author may be found liable for the research misconduct, </w:t>
      </w:r>
      <w:r w:rsidR="00463C4E" w:rsidRPr="007A6335">
        <w:rPr>
          <w:rFonts w:ascii="Times New Roman" w:hAnsi="Times New Roman" w:cs="Times New Roman"/>
          <w:i/>
          <w:iCs/>
        </w:rPr>
        <w:t xml:space="preserve">even if he or she committed no act other than </w:t>
      </w:r>
      <w:r w:rsidR="0052575C" w:rsidRPr="007A6335">
        <w:rPr>
          <w:rFonts w:ascii="Times New Roman" w:hAnsi="Times New Roman" w:cs="Times New Roman"/>
          <w:i/>
          <w:iCs/>
        </w:rPr>
        <w:t>“</w:t>
      </w:r>
      <w:r w:rsidR="00463C4E" w:rsidRPr="007A6335">
        <w:rPr>
          <w:rFonts w:ascii="Times New Roman" w:hAnsi="Times New Roman" w:cs="Times New Roman"/>
          <w:i/>
          <w:iCs/>
        </w:rPr>
        <w:t>recklessly</w:t>
      </w:r>
      <w:r w:rsidR="0052575C" w:rsidRPr="007A6335">
        <w:rPr>
          <w:rFonts w:ascii="Times New Roman" w:hAnsi="Times New Roman" w:cs="Times New Roman"/>
          <w:i/>
          <w:iCs/>
        </w:rPr>
        <w:t>”</w:t>
      </w:r>
      <w:r w:rsidR="00463C4E" w:rsidRPr="007A6335">
        <w:rPr>
          <w:rFonts w:ascii="Times New Roman" w:hAnsi="Times New Roman" w:cs="Times New Roman"/>
          <w:i/>
          <w:iCs/>
        </w:rPr>
        <w:t xml:space="preserve"> permitting the inclusion of false, fabricated, or plagiarized material in proposing, performing, or reviewing research, or in reporting research results.</w:t>
      </w:r>
      <w:r w:rsidR="0052575C" w:rsidRPr="007A6335">
        <w:rPr>
          <w:rFonts w:ascii="Times New Roman" w:hAnsi="Times New Roman" w:cs="Times New Roman"/>
        </w:rPr>
        <w:t>”</w:t>
      </w:r>
      <w:r w:rsidR="00463C4E" w:rsidRPr="007A6335">
        <w:rPr>
          <w:rStyle w:val="FootnoteReference"/>
          <w:rFonts w:ascii="Times New Roman" w:hAnsi="Times New Roman" w:cs="Times New Roman"/>
        </w:rPr>
        <w:footnoteReference w:id="17"/>
      </w:r>
      <w:r w:rsidRPr="007A6335">
        <w:rPr>
          <w:rFonts w:ascii="Times New Roman" w:hAnsi="Times New Roman" w:cs="Times New Roman"/>
        </w:rPr>
        <w:t xml:space="preserve"> </w:t>
      </w:r>
    </w:p>
    <w:p w14:paraId="599DCCED" w14:textId="77777777" w:rsidR="00211AA7" w:rsidRPr="007A6335" w:rsidRDefault="00211AA7" w:rsidP="00E12B76">
      <w:pPr>
        <w:pStyle w:val="ListParagraph"/>
        <w:jc w:val="both"/>
        <w:rPr>
          <w:rFonts w:ascii="Times New Roman" w:hAnsi="Times New Roman" w:cs="Times New Roman"/>
        </w:rPr>
      </w:pPr>
    </w:p>
    <w:p w14:paraId="043753FD" w14:textId="6A7D2722" w:rsidR="00211AA7" w:rsidRPr="007A6335" w:rsidRDefault="009D1EF7" w:rsidP="00E12B76">
      <w:pPr>
        <w:jc w:val="both"/>
        <w:rPr>
          <w:rFonts w:ascii="Times New Roman" w:hAnsi="Times New Roman" w:cs="Times New Roman"/>
          <w:spacing w:val="-2"/>
        </w:rPr>
      </w:pPr>
      <w:r w:rsidRPr="007A6335">
        <w:rPr>
          <w:rFonts w:ascii="Times New Roman" w:hAnsi="Times New Roman" w:cs="Times New Roman"/>
          <w:spacing w:val="-2"/>
        </w:rPr>
        <w:t xml:space="preserve">It will be important to monitor </w:t>
      </w:r>
      <w:r w:rsidR="00463C4E" w:rsidRPr="007A6335">
        <w:rPr>
          <w:rFonts w:ascii="Times New Roman" w:hAnsi="Times New Roman" w:cs="Times New Roman"/>
          <w:spacing w:val="-2"/>
        </w:rPr>
        <w:t xml:space="preserve">for additional guidance from ORI and new findings under this standard </w:t>
      </w:r>
      <w:r w:rsidR="0064329C" w:rsidRPr="007A6335">
        <w:rPr>
          <w:rFonts w:ascii="Times New Roman" w:hAnsi="Times New Roman" w:cs="Times New Roman"/>
          <w:spacing w:val="-2"/>
        </w:rPr>
        <w:t>once the Final Rule takes effect to determine</w:t>
      </w:r>
      <w:r w:rsidR="00463C4E" w:rsidRPr="007A6335">
        <w:rPr>
          <w:rFonts w:ascii="Times New Roman" w:hAnsi="Times New Roman" w:cs="Times New Roman"/>
          <w:spacing w:val="-2"/>
        </w:rPr>
        <w:t xml:space="preserve"> the </w:t>
      </w:r>
      <w:r w:rsidR="0064329C" w:rsidRPr="007A6335">
        <w:rPr>
          <w:rFonts w:ascii="Times New Roman" w:hAnsi="Times New Roman" w:cs="Times New Roman"/>
          <w:spacing w:val="-2"/>
        </w:rPr>
        <w:t xml:space="preserve">impact on </w:t>
      </w:r>
      <w:r w:rsidR="00F864E1" w:rsidRPr="007A6335">
        <w:rPr>
          <w:rFonts w:ascii="Times New Roman" w:hAnsi="Times New Roman" w:cs="Times New Roman"/>
          <w:spacing w:val="-2"/>
        </w:rPr>
        <w:t>liability for principal investigators and others with oversight duties.</w:t>
      </w:r>
    </w:p>
    <w:p w14:paraId="1161E1E9" w14:textId="77777777" w:rsidR="00955938" w:rsidRPr="007A6335" w:rsidRDefault="00955938" w:rsidP="00E12B76">
      <w:pPr>
        <w:jc w:val="both"/>
        <w:rPr>
          <w:rFonts w:ascii="Times New Roman" w:hAnsi="Times New Roman" w:cs="Times New Roman"/>
        </w:rPr>
      </w:pPr>
    </w:p>
    <w:p w14:paraId="4CFA2BB5" w14:textId="6980EA44" w:rsidR="00955938" w:rsidRPr="007A6335" w:rsidRDefault="003D267C" w:rsidP="00E12B76">
      <w:pPr>
        <w:ind w:firstLine="720"/>
        <w:jc w:val="both"/>
        <w:rPr>
          <w:rFonts w:ascii="Times New Roman" w:hAnsi="Times New Roman" w:cs="Times New Roman"/>
          <w:b/>
          <w:bCs/>
          <w:i/>
          <w:iCs/>
        </w:rPr>
      </w:pPr>
      <w:r w:rsidRPr="007A6335">
        <w:rPr>
          <w:rFonts w:ascii="Times New Roman" w:hAnsi="Times New Roman" w:cs="Times New Roman"/>
          <w:b/>
          <w:bCs/>
          <w:i/>
          <w:iCs/>
        </w:rPr>
        <w:t xml:space="preserve">Scope of </w:t>
      </w:r>
      <w:r w:rsidR="0052575C" w:rsidRPr="007A6335">
        <w:rPr>
          <w:rFonts w:ascii="Times New Roman" w:hAnsi="Times New Roman" w:cs="Times New Roman"/>
          <w:b/>
          <w:bCs/>
          <w:i/>
          <w:iCs/>
        </w:rPr>
        <w:t>“</w:t>
      </w:r>
      <w:r w:rsidRPr="007A6335">
        <w:rPr>
          <w:rFonts w:ascii="Times New Roman" w:hAnsi="Times New Roman" w:cs="Times New Roman"/>
          <w:b/>
          <w:bCs/>
          <w:i/>
          <w:iCs/>
        </w:rPr>
        <w:t>Plagiarism</w:t>
      </w:r>
      <w:r w:rsidR="0052575C" w:rsidRPr="007A6335">
        <w:rPr>
          <w:rFonts w:ascii="Times New Roman" w:hAnsi="Times New Roman" w:cs="Times New Roman"/>
          <w:b/>
          <w:bCs/>
          <w:i/>
          <w:iCs/>
        </w:rPr>
        <w:t>”</w:t>
      </w:r>
    </w:p>
    <w:p w14:paraId="346B9C91" w14:textId="77777777" w:rsidR="00955938" w:rsidRPr="007A6335" w:rsidRDefault="00955938" w:rsidP="00E12B76">
      <w:pPr>
        <w:jc w:val="both"/>
        <w:rPr>
          <w:rFonts w:ascii="Times New Roman" w:hAnsi="Times New Roman" w:cs="Times New Roman"/>
        </w:rPr>
      </w:pPr>
    </w:p>
    <w:p w14:paraId="57124E99" w14:textId="7BA744A3" w:rsidR="004D1BE2" w:rsidRPr="007A6335" w:rsidRDefault="00DD220B" w:rsidP="00E12B76">
      <w:pPr>
        <w:jc w:val="both"/>
        <w:rPr>
          <w:rFonts w:ascii="Times New Roman" w:hAnsi="Times New Roman" w:cs="Times New Roman"/>
          <w:spacing w:val="-2"/>
        </w:rPr>
      </w:pPr>
      <w:r w:rsidRPr="007A6335">
        <w:rPr>
          <w:rFonts w:ascii="Times New Roman" w:hAnsi="Times New Roman" w:cs="Times New Roman"/>
          <w:spacing w:val="-2"/>
        </w:rPr>
        <w:t>Part 93 currently</w:t>
      </w:r>
      <w:r w:rsidR="003D267C" w:rsidRPr="007A6335">
        <w:rPr>
          <w:rFonts w:ascii="Times New Roman" w:hAnsi="Times New Roman" w:cs="Times New Roman"/>
          <w:spacing w:val="-2"/>
        </w:rPr>
        <w:t xml:space="preserve"> define</w:t>
      </w:r>
      <w:r w:rsidRPr="007A6335">
        <w:rPr>
          <w:rFonts w:ascii="Times New Roman" w:hAnsi="Times New Roman" w:cs="Times New Roman"/>
          <w:spacing w:val="-2"/>
        </w:rPr>
        <w:t>s</w:t>
      </w:r>
      <w:r w:rsidR="003D267C" w:rsidRPr="007A6335">
        <w:rPr>
          <w:rFonts w:ascii="Times New Roman" w:hAnsi="Times New Roman" w:cs="Times New Roman"/>
          <w:spacing w:val="-2"/>
        </w:rPr>
        <w:t xml:space="preserve"> </w:t>
      </w:r>
      <w:r w:rsidR="00142805" w:rsidRPr="007A6335">
        <w:rPr>
          <w:rFonts w:ascii="Times New Roman" w:hAnsi="Times New Roman" w:cs="Times New Roman"/>
          <w:spacing w:val="-2"/>
        </w:rPr>
        <w:t xml:space="preserve">plagiarism (one of the types of potential research misconduct) as </w:t>
      </w:r>
      <w:r w:rsidR="0052575C" w:rsidRPr="007A6335">
        <w:rPr>
          <w:rFonts w:ascii="Times New Roman" w:hAnsi="Times New Roman" w:cs="Times New Roman"/>
          <w:spacing w:val="-2"/>
        </w:rPr>
        <w:t>“</w:t>
      </w:r>
      <w:r w:rsidR="00142805" w:rsidRPr="007A6335">
        <w:rPr>
          <w:rFonts w:ascii="Times New Roman" w:hAnsi="Times New Roman" w:cs="Times New Roman"/>
          <w:spacing w:val="-2"/>
        </w:rPr>
        <w:t>the appropriation of another person</w:t>
      </w:r>
      <w:r w:rsidR="0052575C" w:rsidRPr="007A6335">
        <w:rPr>
          <w:rFonts w:ascii="Times New Roman" w:hAnsi="Times New Roman" w:cs="Times New Roman"/>
          <w:spacing w:val="-2"/>
        </w:rPr>
        <w:t xml:space="preserve">’ </w:t>
      </w:r>
      <w:r w:rsidR="00142805" w:rsidRPr="007A6335">
        <w:rPr>
          <w:rFonts w:ascii="Times New Roman" w:hAnsi="Times New Roman" w:cs="Times New Roman"/>
          <w:spacing w:val="-2"/>
        </w:rPr>
        <w:t>s ideas, processes, results or words without giving appropriate credit.</w:t>
      </w:r>
      <w:r w:rsidR="0052575C" w:rsidRPr="007A6335">
        <w:rPr>
          <w:rFonts w:ascii="Times New Roman" w:hAnsi="Times New Roman" w:cs="Times New Roman"/>
          <w:spacing w:val="-2"/>
        </w:rPr>
        <w:t>”</w:t>
      </w:r>
      <w:r w:rsidR="005B390B" w:rsidRPr="007A6335">
        <w:rPr>
          <w:rStyle w:val="FootnoteReference"/>
          <w:rFonts w:ascii="Times New Roman" w:hAnsi="Times New Roman" w:cs="Times New Roman"/>
          <w:spacing w:val="-2"/>
        </w:rPr>
        <w:footnoteReference w:id="18"/>
      </w:r>
      <w:r w:rsidR="00393249" w:rsidRPr="007A6335">
        <w:rPr>
          <w:rFonts w:ascii="Times New Roman" w:hAnsi="Times New Roman" w:cs="Times New Roman"/>
          <w:spacing w:val="-2"/>
        </w:rPr>
        <w:t xml:space="preserve"> In the Proposed and Final Rules, ORI revised the definition</w:t>
      </w:r>
      <w:r w:rsidR="00BB6C4C" w:rsidRPr="007A6335">
        <w:rPr>
          <w:rFonts w:ascii="Times New Roman" w:hAnsi="Times New Roman" w:cs="Times New Roman"/>
          <w:spacing w:val="-2"/>
        </w:rPr>
        <w:t xml:space="preserve"> of plagiarism</w:t>
      </w:r>
      <w:r w:rsidR="00393249" w:rsidRPr="007A6335">
        <w:rPr>
          <w:rFonts w:ascii="Times New Roman" w:hAnsi="Times New Roman" w:cs="Times New Roman"/>
          <w:spacing w:val="-2"/>
        </w:rPr>
        <w:t xml:space="preserve"> to </w:t>
      </w:r>
      <w:r w:rsidR="00BB6C4C" w:rsidRPr="00A333BE">
        <w:rPr>
          <w:rFonts w:ascii="Times New Roman" w:hAnsi="Times New Roman" w:cs="Times New Roman"/>
          <w:i/>
          <w:iCs/>
          <w:spacing w:val="-2"/>
        </w:rPr>
        <w:t>exclude</w:t>
      </w:r>
      <w:r w:rsidR="00BB6C4C" w:rsidRPr="007A6335">
        <w:rPr>
          <w:rFonts w:ascii="Times New Roman" w:hAnsi="Times New Roman" w:cs="Times New Roman"/>
          <w:spacing w:val="-2"/>
        </w:rPr>
        <w:t>:</w:t>
      </w:r>
      <w:r w:rsidRPr="007A6335">
        <w:rPr>
          <w:rFonts w:ascii="Times New Roman" w:hAnsi="Times New Roman" w:cs="Times New Roman"/>
          <w:spacing w:val="-2"/>
        </w:rPr>
        <w:t xml:space="preserve"> s</w:t>
      </w:r>
      <w:r w:rsidR="004D1BE2" w:rsidRPr="007A6335">
        <w:rPr>
          <w:rFonts w:ascii="Times New Roman" w:hAnsi="Times New Roman" w:cs="Times New Roman"/>
          <w:spacing w:val="-2"/>
        </w:rPr>
        <w:t>elf-plagiarism</w:t>
      </w:r>
      <w:r w:rsidRPr="007A6335">
        <w:rPr>
          <w:rFonts w:ascii="Times New Roman" w:hAnsi="Times New Roman" w:cs="Times New Roman"/>
          <w:spacing w:val="-2"/>
        </w:rPr>
        <w:t>, a</w:t>
      </w:r>
      <w:r w:rsidR="004D1BE2" w:rsidRPr="007A6335">
        <w:rPr>
          <w:rFonts w:ascii="Times New Roman" w:hAnsi="Times New Roman" w:cs="Times New Roman"/>
          <w:spacing w:val="-2"/>
        </w:rPr>
        <w:t>uthorship or credit disputes; and</w:t>
      </w:r>
      <w:r w:rsidRPr="007A6335">
        <w:rPr>
          <w:rFonts w:ascii="Times New Roman" w:hAnsi="Times New Roman" w:cs="Times New Roman"/>
          <w:spacing w:val="-2"/>
        </w:rPr>
        <w:t xml:space="preserve"> l</w:t>
      </w:r>
      <w:r w:rsidR="00B300A9" w:rsidRPr="007A6335">
        <w:rPr>
          <w:rFonts w:ascii="Times New Roman" w:hAnsi="Times New Roman" w:cs="Times New Roman"/>
          <w:spacing w:val="-2"/>
        </w:rPr>
        <w:t>imited use of identical or nearly identical phrases describing a commonly used methodology.</w:t>
      </w:r>
      <w:r w:rsidR="005B390B" w:rsidRPr="007A6335">
        <w:rPr>
          <w:rStyle w:val="FootnoteReference"/>
          <w:rFonts w:ascii="Times New Roman" w:hAnsi="Times New Roman" w:cs="Times New Roman"/>
          <w:spacing w:val="-2"/>
        </w:rPr>
        <w:footnoteReference w:id="19"/>
      </w:r>
    </w:p>
    <w:p w14:paraId="6E9A8F40" w14:textId="77777777" w:rsidR="00396F25" w:rsidRPr="007A6335" w:rsidRDefault="00396F25" w:rsidP="00D767D1">
      <w:pPr>
        <w:rPr>
          <w:rFonts w:ascii="Times New Roman" w:hAnsi="Times New Roman" w:cs="Times New Roman"/>
        </w:rPr>
      </w:pPr>
    </w:p>
    <w:p w14:paraId="753D2F46" w14:textId="580AA8FD" w:rsidR="00396F25" w:rsidRPr="007A6335" w:rsidRDefault="007F6912" w:rsidP="00E12B76">
      <w:pPr>
        <w:keepNext/>
        <w:ind w:firstLine="720"/>
        <w:jc w:val="both"/>
        <w:rPr>
          <w:rFonts w:ascii="Times New Roman" w:hAnsi="Times New Roman" w:cs="Times New Roman"/>
          <w:b/>
          <w:bCs/>
          <w:i/>
          <w:iCs/>
        </w:rPr>
      </w:pPr>
      <w:r w:rsidRPr="007A6335">
        <w:rPr>
          <w:rFonts w:ascii="Times New Roman" w:hAnsi="Times New Roman" w:cs="Times New Roman"/>
          <w:b/>
          <w:bCs/>
          <w:i/>
          <w:iCs/>
        </w:rPr>
        <w:lastRenderedPageBreak/>
        <w:t>Expanded Reporting Requirement: Entire Institutional Record</w:t>
      </w:r>
    </w:p>
    <w:p w14:paraId="474B926E" w14:textId="77777777" w:rsidR="00396F25" w:rsidRPr="007A6335" w:rsidRDefault="00396F25" w:rsidP="00E12B76">
      <w:pPr>
        <w:keepNext/>
        <w:jc w:val="both"/>
        <w:rPr>
          <w:rFonts w:ascii="Times New Roman" w:hAnsi="Times New Roman" w:cs="Times New Roman"/>
        </w:rPr>
      </w:pPr>
    </w:p>
    <w:p w14:paraId="393D657F" w14:textId="77C89009" w:rsidR="00396F25" w:rsidRPr="007A6335" w:rsidRDefault="00071269" w:rsidP="00E12B76">
      <w:pPr>
        <w:keepNext/>
        <w:jc w:val="both"/>
        <w:rPr>
          <w:rFonts w:ascii="Times New Roman" w:hAnsi="Times New Roman" w:cs="Times New Roman"/>
        </w:rPr>
      </w:pPr>
      <w:r w:rsidRPr="007A6335">
        <w:rPr>
          <w:rFonts w:ascii="Times New Roman" w:hAnsi="Times New Roman" w:cs="Times New Roman"/>
        </w:rPr>
        <w:t xml:space="preserve">The existing regulations require an institution to </w:t>
      </w:r>
      <w:r w:rsidR="00F24D27" w:rsidRPr="007A6335">
        <w:rPr>
          <w:rFonts w:ascii="Times New Roman" w:hAnsi="Times New Roman" w:cs="Times New Roman"/>
        </w:rPr>
        <w:t>provide the investigation report to ORI following the conclusion of a research misconduct investigation.</w:t>
      </w:r>
      <w:r w:rsidR="00BE65F8" w:rsidRPr="007A6335">
        <w:rPr>
          <w:rStyle w:val="FootnoteReference"/>
          <w:rFonts w:ascii="Times New Roman" w:hAnsi="Times New Roman" w:cs="Times New Roman"/>
        </w:rPr>
        <w:footnoteReference w:id="20"/>
      </w:r>
      <w:r w:rsidR="00F24D27" w:rsidRPr="007A6335">
        <w:rPr>
          <w:rFonts w:ascii="Times New Roman" w:hAnsi="Times New Roman" w:cs="Times New Roman"/>
        </w:rPr>
        <w:t xml:space="preserve"> The </w:t>
      </w:r>
      <w:r w:rsidR="00594F7D" w:rsidRPr="007A6335">
        <w:rPr>
          <w:rFonts w:ascii="Times New Roman" w:hAnsi="Times New Roman" w:cs="Times New Roman"/>
        </w:rPr>
        <w:t>Proposed and Final Rules</w:t>
      </w:r>
      <w:r w:rsidR="003F57C1" w:rsidRPr="007A6335">
        <w:rPr>
          <w:rFonts w:ascii="Times New Roman" w:hAnsi="Times New Roman" w:cs="Times New Roman"/>
        </w:rPr>
        <w:t xml:space="preserve"> revised the regulations </w:t>
      </w:r>
      <w:r w:rsidR="00213577" w:rsidRPr="007A6335">
        <w:rPr>
          <w:rFonts w:ascii="Times New Roman" w:hAnsi="Times New Roman" w:cs="Times New Roman"/>
        </w:rPr>
        <w:t xml:space="preserve">to expand this reporting requirement by requiring an institution to </w:t>
      </w:r>
      <w:r w:rsidR="001A753C" w:rsidRPr="007A6335">
        <w:rPr>
          <w:rFonts w:ascii="Times New Roman" w:hAnsi="Times New Roman" w:cs="Times New Roman"/>
        </w:rPr>
        <w:t>transmit</w:t>
      </w:r>
      <w:r w:rsidR="00213577" w:rsidRPr="007A6335">
        <w:rPr>
          <w:rFonts w:ascii="Times New Roman" w:hAnsi="Times New Roman" w:cs="Times New Roman"/>
        </w:rPr>
        <w:t xml:space="preserve"> the </w:t>
      </w:r>
      <w:r w:rsidR="0052575C" w:rsidRPr="007A6335">
        <w:rPr>
          <w:rFonts w:ascii="Times New Roman" w:hAnsi="Times New Roman" w:cs="Times New Roman"/>
        </w:rPr>
        <w:t>“</w:t>
      </w:r>
      <w:r w:rsidR="001A753C" w:rsidRPr="007A6335">
        <w:rPr>
          <w:rFonts w:ascii="Times New Roman" w:hAnsi="Times New Roman" w:cs="Times New Roman"/>
        </w:rPr>
        <w:t>institutional record</w:t>
      </w:r>
      <w:r w:rsidR="0052575C" w:rsidRPr="007A6335">
        <w:rPr>
          <w:rFonts w:ascii="Times New Roman" w:hAnsi="Times New Roman" w:cs="Times New Roman"/>
        </w:rPr>
        <w:t>”</w:t>
      </w:r>
      <w:r w:rsidR="001A753C" w:rsidRPr="007A6335">
        <w:rPr>
          <w:rFonts w:ascii="Times New Roman" w:hAnsi="Times New Roman" w:cs="Times New Roman"/>
        </w:rPr>
        <w:t xml:space="preserve"> to ORI</w:t>
      </w:r>
      <w:r w:rsidR="003B5171" w:rsidRPr="007A6335">
        <w:rPr>
          <w:rFonts w:ascii="Times New Roman" w:hAnsi="Times New Roman" w:cs="Times New Roman"/>
        </w:rPr>
        <w:t xml:space="preserve"> after a final determination is made on research misconduct findings.</w:t>
      </w:r>
      <w:r w:rsidR="00BE65F8" w:rsidRPr="007A6335">
        <w:rPr>
          <w:rStyle w:val="FootnoteReference"/>
          <w:rFonts w:ascii="Times New Roman" w:hAnsi="Times New Roman" w:cs="Times New Roman"/>
        </w:rPr>
        <w:footnoteReference w:id="21"/>
      </w:r>
      <w:r w:rsidR="003B5171" w:rsidRPr="007A6335">
        <w:rPr>
          <w:rFonts w:ascii="Times New Roman" w:hAnsi="Times New Roman" w:cs="Times New Roman"/>
        </w:rPr>
        <w:t xml:space="preserve"> </w:t>
      </w:r>
      <w:r w:rsidR="002D55FC" w:rsidRPr="007A6335">
        <w:rPr>
          <w:rFonts w:ascii="Times New Roman" w:hAnsi="Times New Roman" w:cs="Times New Roman"/>
        </w:rPr>
        <w:t>The institutional record includes:</w:t>
      </w:r>
    </w:p>
    <w:p w14:paraId="62B8451E" w14:textId="77777777" w:rsidR="002D55FC" w:rsidRPr="007A6335" w:rsidRDefault="002D55FC" w:rsidP="00E12B76">
      <w:pPr>
        <w:jc w:val="both"/>
        <w:rPr>
          <w:rFonts w:ascii="Times New Roman" w:hAnsi="Times New Roman" w:cs="Times New Roman"/>
        </w:rPr>
      </w:pPr>
    </w:p>
    <w:p w14:paraId="0DE5B529" w14:textId="53365D86" w:rsidR="002D55FC" w:rsidRPr="007A6335" w:rsidRDefault="00C23795"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 xml:space="preserve">Documentation of the </w:t>
      </w:r>
      <w:proofErr w:type="gramStart"/>
      <w:r w:rsidRPr="007A6335">
        <w:rPr>
          <w:rFonts w:ascii="Times New Roman" w:hAnsi="Times New Roman" w:cs="Times New Roman"/>
        </w:rPr>
        <w:t>assessment;</w:t>
      </w:r>
      <w:proofErr w:type="gramEnd"/>
    </w:p>
    <w:p w14:paraId="1CC4E2E1" w14:textId="2AB8D4B5" w:rsidR="00FD23ED" w:rsidRPr="007A6335" w:rsidRDefault="00FD23ED"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The inquiry report</w:t>
      </w:r>
      <w:r w:rsidR="00CB3F39" w:rsidRPr="007A6335">
        <w:rPr>
          <w:rFonts w:ascii="Times New Roman" w:hAnsi="Times New Roman" w:cs="Times New Roman"/>
        </w:rPr>
        <w:t xml:space="preserve"> and investigation report, </w:t>
      </w:r>
      <w:r w:rsidRPr="007A6335">
        <w:rPr>
          <w:rFonts w:ascii="Times New Roman" w:hAnsi="Times New Roman" w:cs="Times New Roman"/>
        </w:rPr>
        <w:t>and all records considered or relied on</w:t>
      </w:r>
      <w:r w:rsidR="00CB3F39" w:rsidRPr="007A6335">
        <w:rPr>
          <w:rFonts w:ascii="Times New Roman" w:hAnsi="Times New Roman" w:cs="Times New Roman"/>
        </w:rPr>
        <w:t xml:space="preserve"> during the inquiry and investigation stages</w:t>
      </w:r>
      <w:r w:rsidR="00E25E66" w:rsidRPr="007A6335">
        <w:rPr>
          <w:rFonts w:ascii="Times New Roman" w:hAnsi="Times New Roman" w:cs="Times New Roman"/>
        </w:rPr>
        <w:t xml:space="preserve"> (if applicable</w:t>
      </w:r>
      <w:proofErr w:type="gramStart"/>
      <w:r w:rsidR="00E25E66" w:rsidRPr="007A6335">
        <w:rPr>
          <w:rFonts w:ascii="Times New Roman" w:hAnsi="Times New Roman" w:cs="Times New Roman"/>
        </w:rPr>
        <w:t>)</w:t>
      </w:r>
      <w:r w:rsidR="00CB3F39" w:rsidRPr="007A6335">
        <w:rPr>
          <w:rFonts w:ascii="Times New Roman" w:hAnsi="Times New Roman" w:cs="Times New Roman"/>
        </w:rPr>
        <w:t>;</w:t>
      </w:r>
      <w:proofErr w:type="gramEnd"/>
    </w:p>
    <w:p w14:paraId="2175F518" w14:textId="7996A0AA" w:rsidR="009A0EAA" w:rsidRPr="007A6335" w:rsidRDefault="009A0EAA"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 xml:space="preserve">All </w:t>
      </w:r>
      <w:proofErr w:type="gramStart"/>
      <w:r w:rsidRPr="007A6335">
        <w:rPr>
          <w:rFonts w:ascii="Times New Roman" w:hAnsi="Times New Roman" w:cs="Times New Roman"/>
        </w:rPr>
        <w:t>transcripts;</w:t>
      </w:r>
      <w:proofErr w:type="gramEnd"/>
    </w:p>
    <w:p w14:paraId="02A747E7" w14:textId="786E1555" w:rsidR="00CB3F39" w:rsidRPr="007A6335" w:rsidRDefault="00E25E66"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 xml:space="preserve">Decision(s) of the Institutional Deciding </w:t>
      </w:r>
      <w:proofErr w:type="gramStart"/>
      <w:r w:rsidRPr="007A6335">
        <w:rPr>
          <w:rFonts w:ascii="Times New Roman" w:hAnsi="Times New Roman" w:cs="Times New Roman"/>
        </w:rPr>
        <w:t>Official</w:t>
      </w:r>
      <w:r w:rsidR="00763F2A" w:rsidRPr="007A6335">
        <w:rPr>
          <w:rFonts w:ascii="Times New Roman" w:hAnsi="Times New Roman" w:cs="Times New Roman"/>
        </w:rPr>
        <w:t>;</w:t>
      </w:r>
      <w:proofErr w:type="gramEnd"/>
    </w:p>
    <w:p w14:paraId="415660C2" w14:textId="052AF326" w:rsidR="00763F2A" w:rsidRPr="007A6335" w:rsidRDefault="00763F2A"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 xml:space="preserve">Complete record of any institutional </w:t>
      </w:r>
      <w:proofErr w:type="gramStart"/>
      <w:r w:rsidRPr="007A6335">
        <w:rPr>
          <w:rFonts w:ascii="Times New Roman" w:hAnsi="Times New Roman" w:cs="Times New Roman"/>
        </w:rPr>
        <w:t>appeal;</w:t>
      </w:r>
      <w:proofErr w:type="gramEnd"/>
    </w:p>
    <w:p w14:paraId="3CC19961" w14:textId="287999D6" w:rsidR="00763F2A" w:rsidRPr="007A6335" w:rsidRDefault="009A0EAA"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Index of</w:t>
      </w:r>
      <w:r w:rsidR="00CA1636" w:rsidRPr="007A6335">
        <w:rPr>
          <w:rFonts w:ascii="Times New Roman" w:hAnsi="Times New Roman" w:cs="Times New Roman"/>
        </w:rPr>
        <w:t xml:space="preserve"> all research records and evidence compiled during the proceeding, except records not considered or relied on; and</w:t>
      </w:r>
    </w:p>
    <w:p w14:paraId="58B73F7E" w14:textId="13046C96" w:rsidR="00681677" w:rsidRPr="007A6335" w:rsidRDefault="00681677" w:rsidP="00E12B76">
      <w:pPr>
        <w:pStyle w:val="ListParagraph"/>
        <w:numPr>
          <w:ilvl w:val="0"/>
          <w:numId w:val="4"/>
        </w:numPr>
        <w:jc w:val="both"/>
        <w:rPr>
          <w:rFonts w:ascii="Times New Roman" w:hAnsi="Times New Roman" w:cs="Times New Roman"/>
        </w:rPr>
      </w:pPr>
      <w:r w:rsidRPr="007A6335">
        <w:rPr>
          <w:rFonts w:ascii="Times New Roman" w:hAnsi="Times New Roman" w:cs="Times New Roman"/>
        </w:rPr>
        <w:t>General descriptions of records that were sequestered but not considered or relied on.</w:t>
      </w:r>
      <w:r w:rsidR="00BE65F8" w:rsidRPr="007A6335">
        <w:rPr>
          <w:rStyle w:val="FootnoteReference"/>
          <w:rFonts w:ascii="Times New Roman" w:hAnsi="Times New Roman" w:cs="Times New Roman"/>
        </w:rPr>
        <w:footnoteReference w:id="22"/>
      </w:r>
    </w:p>
    <w:p w14:paraId="1721CB7E" w14:textId="77777777" w:rsidR="003377F4" w:rsidRPr="007A6335" w:rsidRDefault="003377F4" w:rsidP="00E12B76">
      <w:pPr>
        <w:jc w:val="both"/>
        <w:rPr>
          <w:rFonts w:ascii="Times New Roman" w:hAnsi="Times New Roman" w:cs="Times New Roman"/>
        </w:rPr>
      </w:pPr>
    </w:p>
    <w:p w14:paraId="2CD88725" w14:textId="08CB2C1D" w:rsidR="003377F4" w:rsidRPr="007A6335" w:rsidRDefault="002A156E" w:rsidP="00E12B76">
      <w:pPr>
        <w:jc w:val="both"/>
        <w:rPr>
          <w:rFonts w:ascii="Times New Roman" w:hAnsi="Times New Roman" w:cs="Times New Roman"/>
          <w:spacing w:val="-2"/>
        </w:rPr>
      </w:pPr>
      <w:r w:rsidRPr="007A6335">
        <w:rPr>
          <w:rFonts w:ascii="Times New Roman" w:hAnsi="Times New Roman" w:cs="Times New Roman"/>
          <w:spacing w:val="-2"/>
        </w:rPr>
        <w:t>The Final Rule contains an important carveout that the Proposed Rule did not</w:t>
      </w:r>
      <w:r w:rsidR="001919D0" w:rsidRPr="007A6335">
        <w:rPr>
          <w:rFonts w:ascii="Times New Roman" w:hAnsi="Times New Roman" w:cs="Times New Roman"/>
          <w:spacing w:val="-2"/>
        </w:rPr>
        <w:t xml:space="preserve">—specifically, an institution will not be required to provide information to ORI where it was </w:t>
      </w:r>
      <w:r w:rsidR="001919D0" w:rsidRPr="007A6335">
        <w:rPr>
          <w:rFonts w:ascii="Times New Roman" w:hAnsi="Times New Roman" w:cs="Times New Roman"/>
          <w:b/>
          <w:bCs/>
          <w:spacing w:val="-2"/>
        </w:rPr>
        <w:t xml:space="preserve">not </w:t>
      </w:r>
      <w:r w:rsidR="0052575C" w:rsidRPr="007A6335">
        <w:rPr>
          <w:rFonts w:ascii="Times New Roman" w:hAnsi="Times New Roman" w:cs="Times New Roman"/>
          <w:b/>
          <w:bCs/>
          <w:spacing w:val="-2"/>
        </w:rPr>
        <w:t>“</w:t>
      </w:r>
      <w:r w:rsidR="001919D0" w:rsidRPr="007A6335">
        <w:rPr>
          <w:rFonts w:ascii="Times New Roman" w:hAnsi="Times New Roman" w:cs="Times New Roman"/>
          <w:b/>
          <w:bCs/>
          <w:spacing w:val="-2"/>
        </w:rPr>
        <w:t>considered or relied on</w:t>
      </w:r>
      <w:r w:rsidR="0052575C" w:rsidRPr="007A6335">
        <w:rPr>
          <w:rFonts w:ascii="Times New Roman" w:hAnsi="Times New Roman" w:cs="Times New Roman"/>
          <w:b/>
          <w:bCs/>
          <w:spacing w:val="-2"/>
        </w:rPr>
        <w:t>”</w:t>
      </w:r>
      <w:r w:rsidR="001919D0" w:rsidRPr="007A6335">
        <w:rPr>
          <w:rFonts w:ascii="Times New Roman" w:hAnsi="Times New Roman" w:cs="Times New Roman"/>
          <w:spacing w:val="-2"/>
        </w:rPr>
        <w:t xml:space="preserve"> at any stage of the research misconduct proceeding.</w:t>
      </w:r>
      <w:r w:rsidR="00BE65F8" w:rsidRPr="007A6335">
        <w:rPr>
          <w:rStyle w:val="FootnoteReference"/>
          <w:rFonts w:ascii="Times New Roman" w:hAnsi="Times New Roman" w:cs="Times New Roman"/>
          <w:spacing w:val="-2"/>
        </w:rPr>
        <w:footnoteReference w:id="23"/>
      </w:r>
      <w:r w:rsidR="001919D0" w:rsidRPr="007A6335">
        <w:rPr>
          <w:rFonts w:ascii="Times New Roman" w:hAnsi="Times New Roman" w:cs="Times New Roman"/>
          <w:spacing w:val="-2"/>
        </w:rPr>
        <w:t xml:space="preserve"> </w:t>
      </w:r>
      <w:r w:rsidR="00463C4E" w:rsidRPr="007A6335">
        <w:rPr>
          <w:rFonts w:ascii="Times New Roman" w:hAnsi="Times New Roman" w:cs="Times New Roman"/>
          <w:spacing w:val="-2"/>
        </w:rPr>
        <w:t>Still</w:t>
      </w:r>
      <w:r w:rsidR="00C02C29" w:rsidRPr="007A6335">
        <w:rPr>
          <w:rFonts w:ascii="Times New Roman" w:hAnsi="Times New Roman" w:cs="Times New Roman"/>
          <w:spacing w:val="-2"/>
        </w:rPr>
        <w:t>, t</w:t>
      </w:r>
      <w:r w:rsidR="003377F4" w:rsidRPr="007A6335">
        <w:rPr>
          <w:rFonts w:ascii="Times New Roman" w:hAnsi="Times New Roman" w:cs="Times New Roman"/>
          <w:spacing w:val="-2"/>
        </w:rPr>
        <w:t>his expanded reporting requirement will require institution</w:t>
      </w:r>
      <w:r w:rsidR="00327546" w:rsidRPr="007A6335">
        <w:rPr>
          <w:rFonts w:ascii="Times New Roman" w:hAnsi="Times New Roman" w:cs="Times New Roman"/>
          <w:spacing w:val="-2"/>
        </w:rPr>
        <w:t xml:space="preserve">s to </w:t>
      </w:r>
      <w:r w:rsidR="005E5F4F" w:rsidRPr="007A6335">
        <w:rPr>
          <w:rFonts w:ascii="Times New Roman" w:hAnsi="Times New Roman" w:cs="Times New Roman"/>
          <w:spacing w:val="-2"/>
        </w:rPr>
        <w:t xml:space="preserve">review and </w:t>
      </w:r>
      <w:r w:rsidR="00327546" w:rsidRPr="007A6335">
        <w:rPr>
          <w:rFonts w:ascii="Times New Roman" w:hAnsi="Times New Roman" w:cs="Times New Roman"/>
          <w:spacing w:val="-2"/>
        </w:rPr>
        <w:t xml:space="preserve">modify their current record-keeping procedures for </w:t>
      </w:r>
      <w:r w:rsidR="005C7246" w:rsidRPr="007A6335">
        <w:rPr>
          <w:rFonts w:ascii="Times New Roman" w:hAnsi="Times New Roman" w:cs="Times New Roman"/>
          <w:spacing w:val="-2"/>
        </w:rPr>
        <w:t xml:space="preserve">research misconduct matters. </w:t>
      </w:r>
    </w:p>
    <w:p w14:paraId="6FE9BE7A" w14:textId="77777777" w:rsidR="00396F25" w:rsidRPr="007A6335" w:rsidRDefault="00396F25" w:rsidP="00D767D1">
      <w:pPr>
        <w:rPr>
          <w:rFonts w:ascii="Times New Roman" w:hAnsi="Times New Roman" w:cs="Times New Roman"/>
        </w:rPr>
      </w:pPr>
    </w:p>
    <w:p w14:paraId="011996E3" w14:textId="38A74F0A" w:rsidR="004C1E48" w:rsidRPr="007A6335" w:rsidRDefault="001B7E59" w:rsidP="00D767D1">
      <w:pPr>
        <w:rPr>
          <w:rFonts w:ascii="Times New Roman" w:hAnsi="Times New Roman" w:cs="Times New Roman"/>
          <w:b/>
          <w:bCs/>
        </w:rPr>
      </w:pPr>
      <w:r w:rsidRPr="007A6335">
        <w:rPr>
          <w:rFonts w:ascii="Times New Roman" w:hAnsi="Times New Roman" w:cs="Times New Roman"/>
          <w:b/>
          <w:bCs/>
        </w:rPr>
        <w:t xml:space="preserve">Procedural </w:t>
      </w:r>
      <w:r w:rsidR="004C1E48" w:rsidRPr="007A6335">
        <w:rPr>
          <w:rFonts w:ascii="Times New Roman" w:hAnsi="Times New Roman" w:cs="Times New Roman"/>
          <w:b/>
          <w:bCs/>
        </w:rPr>
        <w:t>Changes</w:t>
      </w:r>
    </w:p>
    <w:p w14:paraId="1F5D7432" w14:textId="77777777" w:rsidR="004C1E48" w:rsidRPr="007A6335" w:rsidRDefault="004C1E48" w:rsidP="00E12B76">
      <w:pPr>
        <w:jc w:val="both"/>
        <w:rPr>
          <w:rFonts w:ascii="Times New Roman" w:hAnsi="Times New Roman" w:cs="Times New Roman"/>
        </w:rPr>
      </w:pPr>
    </w:p>
    <w:p w14:paraId="7EEE16AA" w14:textId="7FABED1D" w:rsidR="00E82C28" w:rsidRPr="007A6335" w:rsidRDefault="00E82C28" w:rsidP="00E12B76">
      <w:pPr>
        <w:jc w:val="both"/>
        <w:rPr>
          <w:rFonts w:ascii="Times New Roman" w:hAnsi="Times New Roman" w:cs="Times New Roman"/>
        </w:rPr>
      </w:pPr>
      <w:r w:rsidRPr="007A6335">
        <w:rPr>
          <w:rFonts w:ascii="Times New Roman" w:hAnsi="Times New Roman" w:cs="Times New Roman"/>
        </w:rPr>
        <w:t xml:space="preserve">The </w:t>
      </w:r>
      <w:r w:rsidR="008C7B7F" w:rsidRPr="007A6335">
        <w:rPr>
          <w:rFonts w:ascii="Times New Roman" w:hAnsi="Times New Roman" w:cs="Times New Roman"/>
        </w:rPr>
        <w:t xml:space="preserve">Final Rule also provides some noteworthy modifications </w:t>
      </w:r>
      <w:r w:rsidR="00C927C4" w:rsidRPr="007A6335">
        <w:rPr>
          <w:rFonts w:ascii="Times New Roman" w:hAnsi="Times New Roman" w:cs="Times New Roman"/>
        </w:rPr>
        <w:t xml:space="preserve">to general procedures </w:t>
      </w:r>
      <w:r w:rsidR="008C7B7F" w:rsidRPr="007A6335">
        <w:rPr>
          <w:rFonts w:ascii="Times New Roman" w:hAnsi="Times New Roman" w:cs="Times New Roman"/>
        </w:rPr>
        <w:t xml:space="preserve">that </w:t>
      </w:r>
      <w:r w:rsidR="00F97CF5" w:rsidRPr="007A6335">
        <w:rPr>
          <w:rFonts w:ascii="Times New Roman" w:hAnsi="Times New Roman" w:cs="Times New Roman"/>
        </w:rPr>
        <w:t>institutions must be aware of</w:t>
      </w:r>
      <w:r w:rsidR="00C927C4" w:rsidRPr="007A6335">
        <w:rPr>
          <w:rFonts w:ascii="Times New Roman" w:hAnsi="Times New Roman" w:cs="Times New Roman"/>
        </w:rPr>
        <w:t>, including</w:t>
      </w:r>
      <w:r w:rsidR="00AF5718" w:rsidRPr="007A6335">
        <w:rPr>
          <w:rFonts w:ascii="Times New Roman" w:hAnsi="Times New Roman" w:cs="Times New Roman"/>
        </w:rPr>
        <w:t xml:space="preserve"> </w:t>
      </w:r>
      <w:r w:rsidR="00C927C4" w:rsidRPr="007A6335">
        <w:rPr>
          <w:rFonts w:ascii="Times New Roman" w:hAnsi="Times New Roman" w:cs="Times New Roman"/>
        </w:rPr>
        <w:t xml:space="preserve">changes to time periods for the various stages of a research misconduct proceeding, and </w:t>
      </w:r>
      <w:r w:rsidR="00AF5718" w:rsidRPr="007A6335">
        <w:rPr>
          <w:rFonts w:ascii="Times New Roman" w:hAnsi="Times New Roman" w:cs="Times New Roman"/>
        </w:rPr>
        <w:t>necessary items in reports.</w:t>
      </w:r>
    </w:p>
    <w:p w14:paraId="519B38E6" w14:textId="77777777" w:rsidR="00AF5718" w:rsidRPr="007A6335" w:rsidRDefault="00AF5718" w:rsidP="00E12B76">
      <w:pPr>
        <w:jc w:val="both"/>
        <w:rPr>
          <w:rFonts w:ascii="Times New Roman" w:hAnsi="Times New Roman" w:cs="Times New Roman"/>
        </w:rPr>
      </w:pPr>
    </w:p>
    <w:p w14:paraId="053D805D" w14:textId="2C859CD2" w:rsidR="00384732" w:rsidRPr="007A6335" w:rsidRDefault="00D56C87" w:rsidP="00E12B76">
      <w:pPr>
        <w:ind w:firstLine="720"/>
        <w:jc w:val="both"/>
        <w:rPr>
          <w:rFonts w:ascii="Times New Roman" w:hAnsi="Times New Roman" w:cs="Times New Roman"/>
          <w:b/>
          <w:bCs/>
          <w:i/>
          <w:iCs/>
        </w:rPr>
      </w:pPr>
      <w:r w:rsidRPr="007A6335">
        <w:rPr>
          <w:rFonts w:ascii="Times New Roman" w:hAnsi="Times New Roman" w:cs="Times New Roman"/>
          <w:b/>
          <w:bCs/>
          <w:i/>
          <w:iCs/>
        </w:rPr>
        <w:t>Time Periods for Assessment, Inquiry, and Investigation Stages</w:t>
      </w:r>
    </w:p>
    <w:p w14:paraId="23722882" w14:textId="77777777" w:rsidR="00384732" w:rsidRPr="007A6335" w:rsidRDefault="00384732" w:rsidP="00E12B76">
      <w:pPr>
        <w:jc w:val="both"/>
        <w:rPr>
          <w:rFonts w:ascii="Times New Roman" w:hAnsi="Times New Roman" w:cs="Times New Roman"/>
        </w:rPr>
      </w:pPr>
    </w:p>
    <w:p w14:paraId="6D88C9F5" w14:textId="35DADF02" w:rsidR="00384732" w:rsidRPr="007A6335" w:rsidRDefault="00641F99" w:rsidP="00E12B76">
      <w:pPr>
        <w:jc w:val="both"/>
        <w:rPr>
          <w:rFonts w:ascii="Times New Roman" w:hAnsi="Times New Roman" w:cs="Times New Roman"/>
        </w:rPr>
      </w:pPr>
      <w:r w:rsidRPr="007A6335">
        <w:rPr>
          <w:rFonts w:ascii="Times New Roman" w:hAnsi="Times New Roman" w:cs="Times New Roman"/>
        </w:rPr>
        <w:t xml:space="preserve">The existing regulations </w:t>
      </w:r>
      <w:r w:rsidR="00761BEC" w:rsidRPr="007A6335">
        <w:rPr>
          <w:rFonts w:ascii="Times New Roman" w:hAnsi="Times New Roman" w:cs="Times New Roman"/>
        </w:rPr>
        <w:t>create a three-stage process for research misconduct proceedings, including (1)</w:t>
      </w:r>
      <w:r w:rsidR="00D77C23">
        <w:rPr>
          <w:rFonts w:ascii="Times New Roman" w:hAnsi="Times New Roman" w:cs="Times New Roman"/>
        </w:rPr>
        <w:t> </w:t>
      </w:r>
      <w:r w:rsidR="00761BEC" w:rsidRPr="007A6335">
        <w:rPr>
          <w:rFonts w:ascii="Times New Roman" w:hAnsi="Times New Roman" w:cs="Times New Roman"/>
        </w:rPr>
        <w:t xml:space="preserve">an </w:t>
      </w:r>
      <w:r w:rsidR="00064036" w:rsidRPr="00A333BE">
        <w:rPr>
          <w:rFonts w:ascii="Times New Roman" w:hAnsi="Times New Roman" w:cs="Times New Roman"/>
          <w:i/>
          <w:iCs/>
        </w:rPr>
        <w:t>assessment</w:t>
      </w:r>
      <w:r w:rsidR="00064036" w:rsidRPr="007A6335">
        <w:rPr>
          <w:rFonts w:ascii="Times New Roman" w:hAnsi="Times New Roman" w:cs="Times New Roman"/>
        </w:rPr>
        <w:t xml:space="preserve"> of allegations to determine whe</w:t>
      </w:r>
      <w:r w:rsidR="00943A9D" w:rsidRPr="007A6335">
        <w:rPr>
          <w:rFonts w:ascii="Times New Roman" w:hAnsi="Times New Roman" w:cs="Times New Roman"/>
        </w:rPr>
        <w:t xml:space="preserve">ther </w:t>
      </w:r>
      <w:r w:rsidR="00064036" w:rsidRPr="007A6335">
        <w:rPr>
          <w:rFonts w:ascii="Times New Roman" w:hAnsi="Times New Roman" w:cs="Times New Roman"/>
        </w:rPr>
        <w:t xml:space="preserve">allegations are </w:t>
      </w:r>
      <w:r w:rsidR="0052575C" w:rsidRPr="007A6335">
        <w:rPr>
          <w:rFonts w:ascii="Times New Roman" w:hAnsi="Times New Roman" w:cs="Times New Roman"/>
        </w:rPr>
        <w:t>“</w:t>
      </w:r>
      <w:r w:rsidR="00064036" w:rsidRPr="007A6335">
        <w:rPr>
          <w:rFonts w:ascii="Times New Roman" w:hAnsi="Times New Roman" w:cs="Times New Roman"/>
        </w:rPr>
        <w:t>sufficiently credible and specific so that potential evidence of research misconduct may be identified;</w:t>
      </w:r>
      <w:r w:rsidR="0052575C" w:rsidRPr="007A6335">
        <w:rPr>
          <w:rFonts w:ascii="Times New Roman" w:hAnsi="Times New Roman" w:cs="Times New Roman"/>
        </w:rPr>
        <w:t>”</w:t>
      </w:r>
      <w:r w:rsidR="00BE65F8" w:rsidRPr="007A6335">
        <w:rPr>
          <w:rStyle w:val="FootnoteReference"/>
          <w:rFonts w:ascii="Times New Roman" w:hAnsi="Times New Roman" w:cs="Times New Roman"/>
        </w:rPr>
        <w:footnoteReference w:id="24"/>
      </w:r>
      <w:r w:rsidR="00064036" w:rsidRPr="007A6335">
        <w:rPr>
          <w:rFonts w:ascii="Times New Roman" w:hAnsi="Times New Roman" w:cs="Times New Roman"/>
        </w:rPr>
        <w:t xml:space="preserve"> (2)</w:t>
      </w:r>
      <w:r w:rsidR="00D77C23">
        <w:rPr>
          <w:rFonts w:ascii="Times New Roman" w:hAnsi="Times New Roman" w:cs="Times New Roman"/>
        </w:rPr>
        <w:t> </w:t>
      </w:r>
      <w:r w:rsidR="00FD2E24" w:rsidRPr="007A6335">
        <w:rPr>
          <w:rFonts w:ascii="Times New Roman" w:hAnsi="Times New Roman" w:cs="Times New Roman"/>
        </w:rPr>
        <w:t xml:space="preserve">an </w:t>
      </w:r>
      <w:r w:rsidR="00FD2E24" w:rsidRPr="00A333BE">
        <w:rPr>
          <w:rFonts w:ascii="Times New Roman" w:hAnsi="Times New Roman" w:cs="Times New Roman"/>
          <w:i/>
          <w:iCs/>
        </w:rPr>
        <w:t>inquiry</w:t>
      </w:r>
      <w:r w:rsidR="00FD2E24" w:rsidRPr="007A6335">
        <w:rPr>
          <w:rFonts w:ascii="Times New Roman" w:hAnsi="Times New Roman" w:cs="Times New Roman"/>
        </w:rPr>
        <w:t xml:space="preserve"> </w:t>
      </w:r>
      <w:r w:rsidR="00677F9F" w:rsidRPr="007A6335">
        <w:rPr>
          <w:rFonts w:ascii="Times New Roman" w:hAnsi="Times New Roman" w:cs="Times New Roman"/>
        </w:rPr>
        <w:t xml:space="preserve">involving </w:t>
      </w:r>
      <w:r w:rsidR="0052575C" w:rsidRPr="007A6335">
        <w:rPr>
          <w:rFonts w:ascii="Times New Roman" w:hAnsi="Times New Roman" w:cs="Times New Roman"/>
        </w:rPr>
        <w:t>“</w:t>
      </w:r>
      <w:r w:rsidR="00677F9F" w:rsidRPr="007A6335">
        <w:rPr>
          <w:rFonts w:ascii="Times New Roman" w:hAnsi="Times New Roman" w:cs="Times New Roman"/>
        </w:rPr>
        <w:t>[p]</w:t>
      </w:r>
      <w:proofErr w:type="spellStart"/>
      <w:r w:rsidR="00677F9F" w:rsidRPr="007A6335">
        <w:rPr>
          <w:rFonts w:ascii="Times New Roman" w:hAnsi="Times New Roman" w:cs="Times New Roman"/>
        </w:rPr>
        <w:t>reliminary</w:t>
      </w:r>
      <w:proofErr w:type="spellEnd"/>
      <w:r w:rsidR="00677F9F" w:rsidRPr="007A6335">
        <w:rPr>
          <w:rFonts w:ascii="Times New Roman" w:hAnsi="Times New Roman" w:cs="Times New Roman"/>
        </w:rPr>
        <w:t xml:space="preserve"> information-gathering and fact-finding</w:t>
      </w:r>
      <w:r w:rsidR="0052575C" w:rsidRPr="007A6335">
        <w:rPr>
          <w:rFonts w:ascii="Times New Roman" w:hAnsi="Times New Roman" w:cs="Times New Roman"/>
        </w:rPr>
        <w:t>”</w:t>
      </w:r>
      <w:r w:rsidR="00677F9F" w:rsidRPr="007A6335">
        <w:rPr>
          <w:rFonts w:ascii="Times New Roman" w:hAnsi="Times New Roman" w:cs="Times New Roman"/>
        </w:rPr>
        <w:t xml:space="preserve"> to determine whether there is a </w:t>
      </w:r>
      <w:r w:rsidR="0052575C" w:rsidRPr="007A6335">
        <w:rPr>
          <w:rFonts w:ascii="Times New Roman" w:hAnsi="Times New Roman" w:cs="Times New Roman"/>
        </w:rPr>
        <w:t>“</w:t>
      </w:r>
      <w:r w:rsidR="00677F9F" w:rsidRPr="007A6335">
        <w:rPr>
          <w:rFonts w:ascii="Times New Roman" w:hAnsi="Times New Roman" w:cs="Times New Roman"/>
        </w:rPr>
        <w:t>reasonable basis</w:t>
      </w:r>
      <w:r w:rsidR="0052575C" w:rsidRPr="007A6335">
        <w:rPr>
          <w:rFonts w:ascii="Times New Roman" w:hAnsi="Times New Roman" w:cs="Times New Roman"/>
        </w:rPr>
        <w:t>”</w:t>
      </w:r>
      <w:r w:rsidR="00677F9F" w:rsidRPr="007A6335">
        <w:rPr>
          <w:rFonts w:ascii="Times New Roman" w:hAnsi="Times New Roman" w:cs="Times New Roman"/>
        </w:rPr>
        <w:t xml:space="preserve"> for concluding the research misconduct allegation has substance;</w:t>
      </w:r>
      <w:r w:rsidR="00BE65F8" w:rsidRPr="007A6335">
        <w:rPr>
          <w:rStyle w:val="FootnoteReference"/>
          <w:rFonts w:ascii="Times New Roman" w:hAnsi="Times New Roman" w:cs="Times New Roman"/>
        </w:rPr>
        <w:footnoteReference w:id="25"/>
      </w:r>
      <w:r w:rsidR="00677F9F" w:rsidRPr="007A6335">
        <w:rPr>
          <w:rFonts w:ascii="Times New Roman" w:hAnsi="Times New Roman" w:cs="Times New Roman"/>
        </w:rPr>
        <w:t>and (3)</w:t>
      </w:r>
      <w:r w:rsidR="00D77C23">
        <w:rPr>
          <w:rFonts w:ascii="Times New Roman" w:hAnsi="Times New Roman" w:cs="Times New Roman"/>
        </w:rPr>
        <w:t> </w:t>
      </w:r>
      <w:r w:rsidR="00677F9F" w:rsidRPr="007A6335">
        <w:rPr>
          <w:rFonts w:ascii="Times New Roman" w:hAnsi="Times New Roman" w:cs="Times New Roman"/>
        </w:rPr>
        <w:t xml:space="preserve">an </w:t>
      </w:r>
      <w:r w:rsidR="00677F9F" w:rsidRPr="00A333BE">
        <w:rPr>
          <w:rFonts w:ascii="Times New Roman" w:hAnsi="Times New Roman" w:cs="Times New Roman"/>
          <w:i/>
          <w:iCs/>
        </w:rPr>
        <w:t>investigation</w:t>
      </w:r>
      <w:r w:rsidR="001E637E" w:rsidRPr="007A6335">
        <w:rPr>
          <w:rFonts w:ascii="Times New Roman" w:hAnsi="Times New Roman" w:cs="Times New Roman"/>
        </w:rPr>
        <w:t xml:space="preserve"> involving </w:t>
      </w:r>
      <w:r w:rsidR="0052575C" w:rsidRPr="007A6335">
        <w:rPr>
          <w:rFonts w:ascii="Times New Roman" w:hAnsi="Times New Roman" w:cs="Times New Roman"/>
        </w:rPr>
        <w:t>“</w:t>
      </w:r>
      <w:r w:rsidR="001E637E" w:rsidRPr="007A6335">
        <w:rPr>
          <w:rFonts w:ascii="Times New Roman" w:hAnsi="Times New Roman" w:cs="Times New Roman"/>
        </w:rPr>
        <w:t>formal development of a factual record and examination of that record</w:t>
      </w:r>
      <w:r w:rsidR="00B90DB1" w:rsidRPr="007A6335">
        <w:rPr>
          <w:rFonts w:ascii="Times New Roman" w:hAnsi="Times New Roman" w:cs="Times New Roman"/>
        </w:rPr>
        <w:t>,</w:t>
      </w:r>
      <w:r w:rsidR="0052575C" w:rsidRPr="007A6335">
        <w:rPr>
          <w:rFonts w:ascii="Times New Roman" w:hAnsi="Times New Roman" w:cs="Times New Roman"/>
        </w:rPr>
        <w:t>”</w:t>
      </w:r>
      <w:r w:rsidR="00B90DB1" w:rsidRPr="007A6335">
        <w:rPr>
          <w:rFonts w:ascii="Times New Roman" w:hAnsi="Times New Roman" w:cs="Times New Roman"/>
        </w:rPr>
        <w:t xml:space="preserve"> which allows for a determination on whether research misconduct has occurred.</w:t>
      </w:r>
      <w:r w:rsidR="00BE65F8" w:rsidRPr="007A6335">
        <w:rPr>
          <w:rStyle w:val="FootnoteReference"/>
          <w:rFonts w:ascii="Times New Roman" w:hAnsi="Times New Roman" w:cs="Times New Roman"/>
        </w:rPr>
        <w:footnoteReference w:id="26"/>
      </w:r>
      <w:r w:rsidR="00326D13" w:rsidRPr="007A6335">
        <w:rPr>
          <w:rFonts w:ascii="Times New Roman" w:hAnsi="Times New Roman" w:cs="Times New Roman"/>
        </w:rPr>
        <w:t xml:space="preserve"> </w:t>
      </w:r>
      <w:r w:rsidR="00BE4313" w:rsidRPr="007A6335">
        <w:rPr>
          <w:rFonts w:ascii="Times New Roman" w:hAnsi="Times New Roman" w:cs="Times New Roman"/>
        </w:rPr>
        <w:t>These stages have varying applicable time periods</w:t>
      </w:r>
      <w:r w:rsidR="00544B35" w:rsidRPr="007A6335">
        <w:rPr>
          <w:rFonts w:ascii="Times New Roman" w:hAnsi="Times New Roman" w:cs="Times New Roman"/>
        </w:rPr>
        <w:t>, which were modified by the Proposed and Final Rules</w:t>
      </w:r>
      <w:r w:rsidR="000B08AA" w:rsidRPr="007A6335">
        <w:rPr>
          <w:rFonts w:ascii="Times New Roman" w:hAnsi="Times New Roman" w:cs="Times New Roman"/>
        </w:rPr>
        <w:t>:</w:t>
      </w:r>
    </w:p>
    <w:p w14:paraId="252D9FEC" w14:textId="77777777" w:rsidR="00544B35" w:rsidRPr="007A6335" w:rsidRDefault="00544B35" w:rsidP="00D767D1">
      <w:pPr>
        <w:rPr>
          <w:rFonts w:ascii="Times New Roman" w:hAnsi="Times New Roman" w:cs="Times New Roman"/>
        </w:rPr>
      </w:pPr>
    </w:p>
    <w:p w14:paraId="21103D27" w14:textId="74E99F17" w:rsidR="00544B35" w:rsidRPr="007A6335" w:rsidRDefault="000B08AA" w:rsidP="00E12B76">
      <w:pPr>
        <w:jc w:val="both"/>
        <w:rPr>
          <w:rFonts w:ascii="Times New Roman" w:hAnsi="Times New Roman" w:cs="Times New Roman"/>
        </w:rPr>
      </w:pPr>
      <w:r w:rsidRPr="00A333BE">
        <w:rPr>
          <w:rFonts w:ascii="Times New Roman" w:hAnsi="Times New Roman" w:cs="Times New Roman"/>
          <w:b/>
          <w:bCs/>
        </w:rPr>
        <w:t>Assessment Stage.</w:t>
      </w:r>
      <w:r w:rsidRPr="007A6335">
        <w:rPr>
          <w:rFonts w:ascii="Times New Roman" w:hAnsi="Times New Roman" w:cs="Times New Roman"/>
        </w:rPr>
        <w:t xml:space="preserve"> The Proposed Rule had included a requirement that institutional assessments needed to be conducted within 30 days, or they would proceed automatically to the inquiry stage.</w:t>
      </w:r>
      <w:r w:rsidR="00BE65F8" w:rsidRPr="007A6335">
        <w:rPr>
          <w:rStyle w:val="FootnoteReference"/>
          <w:rFonts w:ascii="Times New Roman" w:hAnsi="Times New Roman" w:cs="Times New Roman"/>
        </w:rPr>
        <w:footnoteReference w:id="27"/>
      </w:r>
      <w:r w:rsidR="00BF5FD4" w:rsidRPr="007A6335">
        <w:rPr>
          <w:rFonts w:ascii="Times New Roman" w:hAnsi="Times New Roman" w:cs="Times New Roman"/>
        </w:rPr>
        <w:t xml:space="preserve"> After </w:t>
      </w:r>
      <w:r w:rsidR="00BD24C4" w:rsidRPr="007A6335">
        <w:rPr>
          <w:rFonts w:ascii="Times New Roman" w:hAnsi="Times New Roman" w:cs="Times New Roman"/>
        </w:rPr>
        <w:t xml:space="preserve">receiving comments that </w:t>
      </w:r>
      <w:r w:rsidR="005D59BC" w:rsidRPr="007A6335">
        <w:rPr>
          <w:rFonts w:ascii="Times New Roman" w:hAnsi="Times New Roman" w:cs="Times New Roman"/>
        </w:rPr>
        <w:t xml:space="preserve">this </w:t>
      </w:r>
      <w:r w:rsidR="00BD24C4" w:rsidRPr="007A6335">
        <w:rPr>
          <w:rFonts w:ascii="Times New Roman" w:hAnsi="Times New Roman" w:cs="Times New Roman"/>
        </w:rPr>
        <w:t xml:space="preserve">requirement was unrealistic and overly burdensome, the Final Rule </w:t>
      </w:r>
      <w:r w:rsidR="005D59BC" w:rsidRPr="007A6335">
        <w:rPr>
          <w:rFonts w:ascii="Times New Roman" w:hAnsi="Times New Roman" w:cs="Times New Roman"/>
        </w:rPr>
        <w:t xml:space="preserve">relented </w:t>
      </w:r>
      <w:proofErr w:type="gramStart"/>
      <w:r w:rsidR="0044427F" w:rsidRPr="007A6335">
        <w:rPr>
          <w:rFonts w:ascii="Times New Roman" w:hAnsi="Times New Roman" w:cs="Times New Roman"/>
        </w:rPr>
        <w:t xml:space="preserve">and </w:t>
      </w:r>
      <w:r w:rsidR="005D59BC" w:rsidRPr="007A6335">
        <w:rPr>
          <w:rFonts w:ascii="Times New Roman" w:hAnsi="Times New Roman" w:cs="Times New Roman"/>
        </w:rPr>
        <w:t>also</w:t>
      </w:r>
      <w:proofErr w:type="gramEnd"/>
      <w:r w:rsidR="005D59BC" w:rsidRPr="007A6335">
        <w:rPr>
          <w:rFonts w:ascii="Times New Roman" w:hAnsi="Times New Roman" w:cs="Times New Roman"/>
        </w:rPr>
        <w:t xml:space="preserve"> </w:t>
      </w:r>
      <w:r w:rsidR="0044427F" w:rsidRPr="007A6335">
        <w:rPr>
          <w:rFonts w:ascii="Times New Roman" w:hAnsi="Times New Roman" w:cs="Times New Roman"/>
        </w:rPr>
        <w:lastRenderedPageBreak/>
        <w:t>simplified the assessment st</w:t>
      </w:r>
      <w:r w:rsidR="006047BB" w:rsidRPr="007A6335">
        <w:rPr>
          <w:rFonts w:ascii="Times New Roman" w:hAnsi="Times New Roman" w:cs="Times New Roman"/>
        </w:rPr>
        <w:t>a</w:t>
      </w:r>
      <w:r w:rsidR="0044427F" w:rsidRPr="007A6335">
        <w:rPr>
          <w:rFonts w:ascii="Times New Roman" w:hAnsi="Times New Roman" w:cs="Times New Roman"/>
        </w:rPr>
        <w:t xml:space="preserve">ge </w:t>
      </w:r>
      <w:r w:rsidR="006047BB" w:rsidRPr="007A6335">
        <w:rPr>
          <w:rFonts w:ascii="Times New Roman" w:hAnsi="Times New Roman" w:cs="Times New Roman"/>
        </w:rPr>
        <w:t>by requiring institutions to merely document the assessment process rather than prepare a formal report.</w:t>
      </w:r>
      <w:r w:rsidR="00BE65F8" w:rsidRPr="007A6335">
        <w:rPr>
          <w:rStyle w:val="FootnoteReference"/>
          <w:rFonts w:ascii="Times New Roman" w:hAnsi="Times New Roman" w:cs="Times New Roman"/>
        </w:rPr>
        <w:footnoteReference w:id="28"/>
      </w:r>
    </w:p>
    <w:p w14:paraId="65EE4E3A" w14:textId="77777777" w:rsidR="00C44E29" w:rsidRPr="007A6335" w:rsidRDefault="00C44E29" w:rsidP="00E12B76">
      <w:pPr>
        <w:jc w:val="both"/>
        <w:rPr>
          <w:rFonts w:ascii="Times New Roman" w:hAnsi="Times New Roman" w:cs="Times New Roman"/>
        </w:rPr>
      </w:pPr>
    </w:p>
    <w:p w14:paraId="53EA1A5C" w14:textId="094CFDE3" w:rsidR="00C44E29" w:rsidRPr="007A6335" w:rsidRDefault="00C44E29" w:rsidP="00E12B76">
      <w:pPr>
        <w:jc w:val="both"/>
        <w:rPr>
          <w:rFonts w:ascii="Times New Roman" w:hAnsi="Times New Roman" w:cs="Times New Roman"/>
          <w:spacing w:val="-4"/>
        </w:rPr>
      </w:pPr>
      <w:r w:rsidRPr="00A333BE">
        <w:rPr>
          <w:rFonts w:ascii="Times New Roman" w:hAnsi="Times New Roman" w:cs="Times New Roman"/>
          <w:b/>
          <w:bCs/>
          <w:spacing w:val="-4"/>
        </w:rPr>
        <w:t>Inquiry Stage.</w:t>
      </w:r>
      <w:r w:rsidRPr="00E040F6">
        <w:rPr>
          <w:rFonts w:ascii="Times New Roman" w:hAnsi="Times New Roman" w:cs="Times New Roman"/>
          <w:spacing w:val="-4"/>
        </w:rPr>
        <w:t xml:space="preserve"> </w:t>
      </w:r>
      <w:r w:rsidR="0077536B" w:rsidRPr="007A6335">
        <w:rPr>
          <w:rFonts w:ascii="Times New Roman" w:hAnsi="Times New Roman" w:cs="Times New Roman"/>
          <w:spacing w:val="-4"/>
        </w:rPr>
        <w:t xml:space="preserve">The Proposed Rule had </w:t>
      </w:r>
      <w:r w:rsidR="006760D8" w:rsidRPr="007A6335">
        <w:rPr>
          <w:rFonts w:ascii="Times New Roman" w:hAnsi="Times New Roman" w:cs="Times New Roman"/>
          <w:spacing w:val="-4"/>
        </w:rPr>
        <w:t xml:space="preserve">left the time for an institution to complete an inquiry at </w:t>
      </w:r>
      <w:r w:rsidR="0052575C" w:rsidRPr="007A6335">
        <w:rPr>
          <w:rFonts w:ascii="Times New Roman" w:hAnsi="Times New Roman" w:cs="Times New Roman"/>
          <w:spacing w:val="-4"/>
        </w:rPr>
        <w:t>“</w:t>
      </w:r>
      <w:r w:rsidR="006760D8" w:rsidRPr="007A6335">
        <w:rPr>
          <w:rFonts w:ascii="Times New Roman" w:hAnsi="Times New Roman" w:cs="Times New Roman"/>
          <w:spacing w:val="-4"/>
        </w:rPr>
        <w:t>60 days</w:t>
      </w:r>
      <w:r w:rsidR="0052575C" w:rsidRPr="007A6335">
        <w:rPr>
          <w:rFonts w:ascii="Times New Roman" w:hAnsi="Times New Roman" w:cs="Times New Roman"/>
          <w:spacing w:val="-4"/>
        </w:rPr>
        <w:t>”</w:t>
      </w:r>
      <w:r w:rsidR="006760D8" w:rsidRPr="007A6335">
        <w:rPr>
          <w:rFonts w:ascii="Times New Roman" w:hAnsi="Times New Roman" w:cs="Times New Roman"/>
          <w:spacing w:val="-4"/>
        </w:rPr>
        <w:t xml:space="preserve"> after initiation</w:t>
      </w:r>
      <w:r w:rsidR="00B6632F" w:rsidRPr="007A6335">
        <w:rPr>
          <w:rFonts w:ascii="Times New Roman" w:hAnsi="Times New Roman" w:cs="Times New Roman"/>
          <w:spacing w:val="-4"/>
        </w:rPr>
        <w:t xml:space="preserve"> but the Final Rule extended the </w:t>
      </w:r>
      <w:proofErr w:type="gramStart"/>
      <w:r w:rsidR="00B6632F" w:rsidRPr="007A6335">
        <w:rPr>
          <w:rFonts w:ascii="Times New Roman" w:hAnsi="Times New Roman" w:cs="Times New Roman"/>
          <w:spacing w:val="-4"/>
        </w:rPr>
        <w:t>time period</w:t>
      </w:r>
      <w:proofErr w:type="gramEnd"/>
      <w:r w:rsidR="00B6632F" w:rsidRPr="007A6335">
        <w:rPr>
          <w:rFonts w:ascii="Times New Roman" w:hAnsi="Times New Roman" w:cs="Times New Roman"/>
          <w:spacing w:val="-4"/>
        </w:rPr>
        <w:t xml:space="preserve"> to </w:t>
      </w:r>
      <w:r w:rsidR="0052575C" w:rsidRPr="007A6335">
        <w:rPr>
          <w:rFonts w:ascii="Times New Roman" w:hAnsi="Times New Roman" w:cs="Times New Roman"/>
          <w:spacing w:val="-4"/>
        </w:rPr>
        <w:t>“</w:t>
      </w:r>
      <w:r w:rsidR="00B6632F" w:rsidRPr="007A6335">
        <w:rPr>
          <w:rFonts w:ascii="Times New Roman" w:hAnsi="Times New Roman" w:cs="Times New Roman"/>
          <w:spacing w:val="-4"/>
        </w:rPr>
        <w:t>90 days</w:t>
      </w:r>
      <w:r w:rsidR="0052575C" w:rsidRPr="007A6335">
        <w:rPr>
          <w:rFonts w:ascii="Times New Roman" w:hAnsi="Times New Roman" w:cs="Times New Roman"/>
          <w:spacing w:val="-4"/>
        </w:rPr>
        <w:t>”</w:t>
      </w:r>
      <w:r w:rsidR="00437230" w:rsidRPr="007A6335">
        <w:rPr>
          <w:rFonts w:ascii="Times New Roman" w:hAnsi="Times New Roman" w:cs="Times New Roman"/>
          <w:spacing w:val="-4"/>
        </w:rPr>
        <w:t xml:space="preserve"> unless circumstances warrant a</w:t>
      </w:r>
      <w:r w:rsidR="00920A88" w:rsidRPr="007A6335">
        <w:rPr>
          <w:rFonts w:ascii="Times New Roman" w:hAnsi="Times New Roman" w:cs="Times New Roman"/>
          <w:spacing w:val="-4"/>
        </w:rPr>
        <w:t>n extension</w:t>
      </w:r>
      <w:r w:rsidR="00437230" w:rsidRPr="007A6335">
        <w:rPr>
          <w:rFonts w:ascii="Times New Roman" w:hAnsi="Times New Roman" w:cs="Times New Roman"/>
          <w:spacing w:val="-4"/>
        </w:rPr>
        <w:t>.</w:t>
      </w:r>
      <w:r w:rsidR="00BE65F8" w:rsidRPr="007A6335">
        <w:rPr>
          <w:rStyle w:val="FootnoteReference"/>
          <w:rFonts w:ascii="Times New Roman" w:hAnsi="Times New Roman" w:cs="Times New Roman"/>
          <w:spacing w:val="-4"/>
        </w:rPr>
        <w:footnoteReference w:id="29"/>
      </w:r>
    </w:p>
    <w:p w14:paraId="3088A562" w14:textId="77777777" w:rsidR="00384732" w:rsidRPr="007A6335" w:rsidRDefault="00384732" w:rsidP="00D767D1">
      <w:pPr>
        <w:rPr>
          <w:rFonts w:ascii="Times New Roman" w:hAnsi="Times New Roman" w:cs="Times New Roman"/>
        </w:rPr>
      </w:pPr>
    </w:p>
    <w:p w14:paraId="179000BE" w14:textId="3888DD74" w:rsidR="008D624D" w:rsidRPr="007A6335" w:rsidRDefault="008D624D" w:rsidP="00E12B76">
      <w:pPr>
        <w:jc w:val="both"/>
        <w:rPr>
          <w:rFonts w:ascii="Times New Roman" w:hAnsi="Times New Roman" w:cs="Times New Roman"/>
          <w:spacing w:val="-2"/>
        </w:rPr>
      </w:pPr>
      <w:r w:rsidRPr="00A333BE">
        <w:rPr>
          <w:rFonts w:ascii="Times New Roman" w:hAnsi="Times New Roman" w:cs="Times New Roman"/>
          <w:b/>
          <w:bCs/>
          <w:spacing w:val="-2"/>
        </w:rPr>
        <w:t>Investigation Stage.</w:t>
      </w:r>
      <w:r w:rsidRPr="00E040F6">
        <w:rPr>
          <w:rFonts w:ascii="Times New Roman" w:hAnsi="Times New Roman" w:cs="Times New Roman"/>
          <w:spacing w:val="-2"/>
        </w:rPr>
        <w:t xml:space="preserve"> </w:t>
      </w:r>
      <w:r w:rsidRPr="007A6335">
        <w:rPr>
          <w:rFonts w:ascii="Times New Roman" w:hAnsi="Times New Roman" w:cs="Times New Roman"/>
          <w:spacing w:val="-2"/>
        </w:rPr>
        <w:t xml:space="preserve">The Proposed Rule and Final Rule extended the </w:t>
      </w:r>
      <w:proofErr w:type="gramStart"/>
      <w:r w:rsidRPr="007A6335">
        <w:rPr>
          <w:rFonts w:ascii="Times New Roman" w:hAnsi="Times New Roman" w:cs="Times New Roman"/>
          <w:spacing w:val="-2"/>
        </w:rPr>
        <w:t>time period</w:t>
      </w:r>
      <w:proofErr w:type="gramEnd"/>
      <w:r w:rsidRPr="007A6335">
        <w:rPr>
          <w:rFonts w:ascii="Times New Roman" w:hAnsi="Times New Roman" w:cs="Times New Roman"/>
          <w:spacing w:val="-2"/>
        </w:rPr>
        <w:t xml:space="preserve"> </w:t>
      </w:r>
      <w:r w:rsidR="007120FE" w:rsidRPr="007A6335">
        <w:rPr>
          <w:rFonts w:ascii="Times New Roman" w:hAnsi="Times New Roman" w:cs="Times New Roman"/>
          <w:spacing w:val="-2"/>
        </w:rPr>
        <w:t xml:space="preserve">to complete an investigation from </w:t>
      </w:r>
      <w:r w:rsidR="0052575C" w:rsidRPr="007A6335">
        <w:rPr>
          <w:rFonts w:ascii="Times New Roman" w:hAnsi="Times New Roman" w:cs="Times New Roman"/>
          <w:spacing w:val="-2"/>
        </w:rPr>
        <w:t>“</w:t>
      </w:r>
      <w:r w:rsidR="007120FE" w:rsidRPr="007A6335">
        <w:rPr>
          <w:rFonts w:ascii="Times New Roman" w:hAnsi="Times New Roman" w:cs="Times New Roman"/>
          <w:spacing w:val="-2"/>
        </w:rPr>
        <w:t>120 days</w:t>
      </w:r>
      <w:r w:rsidR="0052575C" w:rsidRPr="007A6335">
        <w:rPr>
          <w:rFonts w:ascii="Times New Roman" w:hAnsi="Times New Roman" w:cs="Times New Roman"/>
          <w:spacing w:val="-2"/>
        </w:rPr>
        <w:t>”</w:t>
      </w:r>
      <w:r w:rsidR="007120FE" w:rsidRPr="007A6335">
        <w:rPr>
          <w:rFonts w:ascii="Times New Roman" w:hAnsi="Times New Roman" w:cs="Times New Roman"/>
          <w:spacing w:val="-2"/>
        </w:rPr>
        <w:t xml:space="preserve"> to</w:t>
      </w:r>
      <w:r w:rsidRPr="007A6335">
        <w:rPr>
          <w:rFonts w:ascii="Times New Roman" w:hAnsi="Times New Roman" w:cs="Times New Roman"/>
          <w:spacing w:val="-2"/>
        </w:rPr>
        <w:t xml:space="preserve"> </w:t>
      </w:r>
      <w:r w:rsidR="0052575C" w:rsidRPr="007A6335">
        <w:rPr>
          <w:rFonts w:ascii="Times New Roman" w:hAnsi="Times New Roman" w:cs="Times New Roman"/>
          <w:spacing w:val="-2"/>
        </w:rPr>
        <w:t>“</w:t>
      </w:r>
      <w:r w:rsidR="007120FE" w:rsidRPr="007A6335">
        <w:rPr>
          <w:rFonts w:ascii="Times New Roman" w:hAnsi="Times New Roman" w:cs="Times New Roman"/>
          <w:spacing w:val="-2"/>
        </w:rPr>
        <w:t>180</w:t>
      </w:r>
      <w:r w:rsidRPr="007A6335">
        <w:rPr>
          <w:rFonts w:ascii="Times New Roman" w:hAnsi="Times New Roman" w:cs="Times New Roman"/>
          <w:spacing w:val="-2"/>
        </w:rPr>
        <w:t xml:space="preserve"> days</w:t>
      </w:r>
      <w:r w:rsidR="0052575C" w:rsidRPr="007A6335">
        <w:rPr>
          <w:rFonts w:ascii="Times New Roman" w:hAnsi="Times New Roman" w:cs="Times New Roman"/>
          <w:spacing w:val="-2"/>
        </w:rPr>
        <w:t>”</w:t>
      </w:r>
      <w:r w:rsidRPr="007A6335">
        <w:rPr>
          <w:rFonts w:ascii="Times New Roman" w:hAnsi="Times New Roman" w:cs="Times New Roman"/>
          <w:spacing w:val="-2"/>
        </w:rPr>
        <w:t xml:space="preserve"> unless circumstances warrant a</w:t>
      </w:r>
      <w:r w:rsidR="00920A88" w:rsidRPr="007A6335">
        <w:rPr>
          <w:rFonts w:ascii="Times New Roman" w:hAnsi="Times New Roman" w:cs="Times New Roman"/>
          <w:spacing w:val="-2"/>
        </w:rPr>
        <w:t>n extension</w:t>
      </w:r>
      <w:r w:rsidRPr="007A6335">
        <w:rPr>
          <w:rFonts w:ascii="Times New Roman" w:hAnsi="Times New Roman" w:cs="Times New Roman"/>
          <w:spacing w:val="-2"/>
        </w:rPr>
        <w:t>.</w:t>
      </w:r>
      <w:r w:rsidR="00BE65F8" w:rsidRPr="007A6335">
        <w:rPr>
          <w:rStyle w:val="FootnoteReference"/>
          <w:rFonts w:ascii="Times New Roman" w:hAnsi="Times New Roman" w:cs="Times New Roman"/>
          <w:spacing w:val="-2"/>
        </w:rPr>
        <w:footnoteReference w:id="30"/>
      </w:r>
    </w:p>
    <w:p w14:paraId="7627D4A0" w14:textId="77777777" w:rsidR="008D624D" w:rsidRPr="007A6335" w:rsidRDefault="008D624D" w:rsidP="00D767D1">
      <w:pPr>
        <w:rPr>
          <w:rFonts w:ascii="Times New Roman" w:hAnsi="Times New Roman" w:cs="Times New Roman"/>
        </w:rPr>
      </w:pPr>
    </w:p>
    <w:p w14:paraId="747CFC54" w14:textId="171B3576" w:rsidR="00384732" w:rsidRPr="007A6335" w:rsidRDefault="007F57C9" w:rsidP="00D767D1">
      <w:pPr>
        <w:ind w:left="720"/>
        <w:rPr>
          <w:rFonts w:ascii="Times New Roman" w:hAnsi="Times New Roman" w:cs="Times New Roman"/>
          <w:b/>
          <w:bCs/>
          <w:i/>
          <w:iCs/>
        </w:rPr>
      </w:pPr>
      <w:r w:rsidRPr="007A6335">
        <w:rPr>
          <w:rFonts w:ascii="Times New Roman" w:hAnsi="Times New Roman" w:cs="Times New Roman"/>
          <w:b/>
          <w:bCs/>
          <w:i/>
          <w:iCs/>
        </w:rPr>
        <w:t>Required Contents of Inquiry and Investigation Reports</w:t>
      </w:r>
    </w:p>
    <w:p w14:paraId="79E91C0C" w14:textId="77777777" w:rsidR="00384732" w:rsidRPr="007A6335" w:rsidRDefault="00384732" w:rsidP="00D767D1">
      <w:pPr>
        <w:rPr>
          <w:rFonts w:ascii="Times New Roman" w:hAnsi="Times New Roman" w:cs="Times New Roman"/>
        </w:rPr>
      </w:pPr>
    </w:p>
    <w:p w14:paraId="33252794" w14:textId="00F7A432" w:rsidR="00890B29" w:rsidRPr="007A6335" w:rsidRDefault="007F57C9" w:rsidP="00E12B76">
      <w:pPr>
        <w:jc w:val="both"/>
        <w:rPr>
          <w:rFonts w:ascii="Times New Roman" w:hAnsi="Times New Roman" w:cs="Times New Roman"/>
          <w:spacing w:val="-4"/>
        </w:rPr>
      </w:pPr>
      <w:r w:rsidRPr="007A6335">
        <w:rPr>
          <w:rFonts w:ascii="Times New Roman" w:hAnsi="Times New Roman" w:cs="Times New Roman"/>
        </w:rPr>
        <w:t xml:space="preserve">The existing regulations require that </w:t>
      </w:r>
      <w:r w:rsidR="00983593" w:rsidRPr="007A6335">
        <w:rPr>
          <w:rFonts w:ascii="Times New Roman" w:hAnsi="Times New Roman" w:cs="Times New Roman"/>
        </w:rPr>
        <w:t xml:space="preserve">an institution </w:t>
      </w:r>
      <w:r w:rsidR="002252F6" w:rsidRPr="007A6335">
        <w:rPr>
          <w:rFonts w:ascii="Times New Roman" w:hAnsi="Times New Roman" w:cs="Times New Roman"/>
        </w:rPr>
        <w:t xml:space="preserve">generate an inquiry report </w:t>
      </w:r>
      <w:r w:rsidR="00CC33F8" w:rsidRPr="007A6335">
        <w:rPr>
          <w:rFonts w:ascii="Times New Roman" w:hAnsi="Times New Roman" w:cs="Times New Roman"/>
        </w:rPr>
        <w:t>and an investigation report during those stages of the proceeding</w:t>
      </w:r>
      <w:r w:rsidR="007A67EC" w:rsidRPr="007A6335">
        <w:rPr>
          <w:rFonts w:ascii="Times New Roman" w:hAnsi="Times New Roman" w:cs="Times New Roman"/>
        </w:rPr>
        <w:t xml:space="preserve"> and provide them to ORI</w:t>
      </w:r>
      <w:r w:rsidR="00CC33F8" w:rsidRPr="007A6335">
        <w:rPr>
          <w:rFonts w:ascii="Times New Roman" w:hAnsi="Times New Roman" w:cs="Times New Roman"/>
        </w:rPr>
        <w:t>.</w:t>
      </w:r>
      <w:r w:rsidR="00BE65F8" w:rsidRPr="007A6335">
        <w:rPr>
          <w:rStyle w:val="FootnoteReference"/>
          <w:rFonts w:ascii="Times New Roman" w:hAnsi="Times New Roman" w:cs="Times New Roman"/>
        </w:rPr>
        <w:footnoteReference w:id="31"/>
      </w:r>
      <w:r w:rsidR="00CC33F8" w:rsidRPr="007A6335">
        <w:rPr>
          <w:rFonts w:ascii="Times New Roman" w:hAnsi="Times New Roman" w:cs="Times New Roman"/>
        </w:rPr>
        <w:t xml:space="preserve"> The Proposed and Final Rules augmented the required contents of these reports</w:t>
      </w:r>
      <w:r w:rsidR="005D59BC" w:rsidRPr="007A6335">
        <w:rPr>
          <w:rFonts w:ascii="Times New Roman" w:hAnsi="Times New Roman" w:cs="Times New Roman"/>
        </w:rPr>
        <w:t>, newly requiring in the inquiry report, for example: an i</w:t>
      </w:r>
      <w:r w:rsidR="003F21F8" w:rsidRPr="007A6335">
        <w:rPr>
          <w:rFonts w:ascii="Times New Roman" w:hAnsi="Times New Roman" w:cs="Times New Roman"/>
          <w:spacing w:val="-4"/>
        </w:rPr>
        <w:t>nventory of sequestered research records and other evidence</w:t>
      </w:r>
      <w:r w:rsidR="005D59BC" w:rsidRPr="007A6335">
        <w:rPr>
          <w:rFonts w:ascii="Times New Roman" w:hAnsi="Times New Roman" w:cs="Times New Roman"/>
          <w:spacing w:val="-4"/>
        </w:rPr>
        <w:t xml:space="preserve">, a </w:t>
      </w:r>
      <w:r w:rsidR="003F21F8" w:rsidRPr="007A6335">
        <w:rPr>
          <w:rFonts w:ascii="Times New Roman" w:hAnsi="Times New Roman" w:cs="Times New Roman"/>
          <w:spacing w:val="-4"/>
        </w:rPr>
        <w:t>description of how sequestration was conducted</w:t>
      </w:r>
      <w:r w:rsidR="005D59BC" w:rsidRPr="007A6335">
        <w:rPr>
          <w:rFonts w:ascii="Times New Roman" w:hAnsi="Times New Roman" w:cs="Times New Roman"/>
          <w:spacing w:val="-4"/>
        </w:rPr>
        <w:t>, a</w:t>
      </w:r>
      <w:r w:rsidR="003F21F8" w:rsidRPr="007A6335">
        <w:rPr>
          <w:rFonts w:ascii="Times New Roman" w:hAnsi="Times New Roman" w:cs="Times New Roman"/>
          <w:spacing w:val="-4"/>
        </w:rPr>
        <w:t>ny scientific or forensic analyses conducted</w:t>
      </w:r>
      <w:r w:rsidR="005D59BC" w:rsidRPr="007A6335">
        <w:rPr>
          <w:rFonts w:ascii="Times New Roman" w:hAnsi="Times New Roman" w:cs="Times New Roman"/>
          <w:spacing w:val="-4"/>
        </w:rPr>
        <w:t>, and t</w:t>
      </w:r>
      <w:r w:rsidR="003F21F8" w:rsidRPr="007A6335">
        <w:rPr>
          <w:rFonts w:ascii="Times New Roman" w:hAnsi="Times New Roman" w:cs="Times New Roman"/>
          <w:spacing w:val="-4"/>
        </w:rPr>
        <w:t>he basis on which any allegation</w:t>
      </w:r>
      <w:r w:rsidR="00E7138B" w:rsidRPr="007A6335">
        <w:rPr>
          <w:rFonts w:ascii="Times New Roman" w:hAnsi="Times New Roman" w:cs="Times New Roman"/>
          <w:spacing w:val="-4"/>
        </w:rPr>
        <w:t>s</w:t>
      </w:r>
      <w:r w:rsidR="003F21F8" w:rsidRPr="007A6335">
        <w:rPr>
          <w:rFonts w:ascii="Times New Roman" w:hAnsi="Times New Roman" w:cs="Times New Roman"/>
          <w:spacing w:val="-4"/>
        </w:rPr>
        <w:t xml:space="preserve"> do not merit an investigation.</w:t>
      </w:r>
      <w:r w:rsidR="00BE65F8" w:rsidRPr="007A6335">
        <w:rPr>
          <w:rStyle w:val="FootnoteReference"/>
          <w:rFonts w:ascii="Times New Roman" w:hAnsi="Times New Roman" w:cs="Times New Roman"/>
          <w:spacing w:val="-4"/>
        </w:rPr>
        <w:footnoteReference w:id="32"/>
      </w:r>
    </w:p>
    <w:p w14:paraId="4472964E" w14:textId="77777777" w:rsidR="00890B29" w:rsidRPr="007A6335" w:rsidRDefault="00890B29" w:rsidP="00D767D1">
      <w:pPr>
        <w:rPr>
          <w:rFonts w:ascii="Times New Roman" w:hAnsi="Times New Roman" w:cs="Times New Roman"/>
          <w:spacing w:val="-4"/>
        </w:rPr>
      </w:pPr>
    </w:p>
    <w:p w14:paraId="3E159534" w14:textId="070B39A7" w:rsidR="00252A10" w:rsidRPr="007A6335" w:rsidRDefault="005D59BC" w:rsidP="00E12B76">
      <w:pPr>
        <w:jc w:val="both"/>
        <w:rPr>
          <w:rFonts w:ascii="Times New Roman" w:hAnsi="Times New Roman" w:cs="Times New Roman"/>
          <w:spacing w:val="-4"/>
        </w:rPr>
      </w:pPr>
      <w:r w:rsidRPr="007A6335">
        <w:rPr>
          <w:rFonts w:ascii="Times New Roman" w:hAnsi="Times New Roman" w:cs="Times New Roman"/>
          <w:spacing w:val="-4"/>
        </w:rPr>
        <w:t xml:space="preserve">Reporting requirements for the investigation report were also expanded to specify, for example: </w:t>
      </w:r>
      <w:r w:rsidR="005479B8" w:rsidRPr="007A6335">
        <w:rPr>
          <w:rFonts w:ascii="Times New Roman" w:hAnsi="Times New Roman" w:cs="Times New Roman"/>
          <w:spacing w:val="-4"/>
        </w:rPr>
        <w:t>any additional allegation(s) addressed during the research misconduct proceeding</w:t>
      </w:r>
      <w:r w:rsidRPr="007A6335">
        <w:rPr>
          <w:rFonts w:ascii="Times New Roman" w:hAnsi="Times New Roman" w:cs="Times New Roman"/>
          <w:spacing w:val="-4"/>
        </w:rPr>
        <w:t>, the c</w:t>
      </w:r>
      <w:r w:rsidR="005479B8" w:rsidRPr="007A6335">
        <w:rPr>
          <w:rFonts w:ascii="Times New Roman" w:hAnsi="Times New Roman" w:cs="Times New Roman"/>
          <w:spacing w:val="-4"/>
        </w:rPr>
        <w:t xml:space="preserve">omposition of </w:t>
      </w:r>
      <w:r w:rsidRPr="007A6335">
        <w:rPr>
          <w:rFonts w:ascii="Times New Roman" w:hAnsi="Times New Roman" w:cs="Times New Roman"/>
          <w:spacing w:val="-4"/>
        </w:rPr>
        <w:t xml:space="preserve">the </w:t>
      </w:r>
      <w:r w:rsidR="005479B8" w:rsidRPr="007A6335">
        <w:rPr>
          <w:rFonts w:ascii="Times New Roman" w:hAnsi="Times New Roman" w:cs="Times New Roman"/>
          <w:spacing w:val="-4"/>
        </w:rPr>
        <w:t>investigation committee,</w:t>
      </w:r>
      <w:r w:rsidRPr="007A6335">
        <w:rPr>
          <w:rFonts w:ascii="Times New Roman" w:hAnsi="Times New Roman" w:cs="Times New Roman"/>
          <w:spacing w:val="-4"/>
        </w:rPr>
        <w:t xml:space="preserve"> t</w:t>
      </w:r>
      <w:r w:rsidR="005479B8" w:rsidRPr="007A6335">
        <w:rPr>
          <w:rFonts w:ascii="Times New Roman" w:hAnsi="Times New Roman" w:cs="Times New Roman"/>
          <w:spacing w:val="-4"/>
        </w:rPr>
        <w:t>ranscripts of all interviews conducted</w:t>
      </w:r>
      <w:r w:rsidRPr="007A6335">
        <w:rPr>
          <w:rFonts w:ascii="Times New Roman" w:hAnsi="Times New Roman" w:cs="Times New Roman"/>
          <w:spacing w:val="-4"/>
        </w:rPr>
        <w:t>, i</w:t>
      </w:r>
      <w:r w:rsidR="002D6F2D" w:rsidRPr="007A6335">
        <w:rPr>
          <w:rFonts w:ascii="Times New Roman" w:hAnsi="Times New Roman" w:cs="Times New Roman"/>
          <w:spacing w:val="-4"/>
        </w:rPr>
        <w:t xml:space="preserve">dentification of the </w:t>
      </w:r>
      <w:r w:rsidR="00A2651D" w:rsidRPr="007A6335">
        <w:rPr>
          <w:rFonts w:ascii="Times New Roman" w:hAnsi="Times New Roman" w:cs="Times New Roman"/>
          <w:spacing w:val="-4"/>
        </w:rPr>
        <w:t xml:space="preserve">research records </w:t>
      </w:r>
      <w:r w:rsidR="002D6F2D" w:rsidRPr="007A6335">
        <w:rPr>
          <w:rFonts w:ascii="Times New Roman" w:hAnsi="Times New Roman" w:cs="Times New Roman"/>
          <w:spacing w:val="-4"/>
        </w:rPr>
        <w:t>that allegedly contained the falsified, fabricated, or plagiarized material</w:t>
      </w:r>
      <w:r w:rsidRPr="007A6335">
        <w:rPr>
          <w:rFonts w:ascii="Times New Roman" w:hAnsi="Times New Roman" w:cs="Times New Roman"/>
          <w:spacing w:val="-4"/>
        </w:rPr>
        <w:t>,</w:t>
      </w:r>
      <w:r w:rsidR="002D6F2D" w:rsidRPr="007A6335">
        <w:rPr>
          <w:rFonts w:ascii="Times New Roman" w:hAnsi="Times New Roman" w:cs="Times New Roman"/>
          <w:spacing w:val="-4"/>
        </w:rPr>
        <w:t xml:space="preserve"> and </w:t>
      </w:r>
      <w:r w:rsidRPr="007A6335">
        <w:rPr>
          <w:rFonts w:ascii="Times New Roman" w:hAnsi="Times New Roman" w:cs="Times New Roman"/>
          <w:spacing w:val="-4"/>
        </w:rPr>
        <w:t xml:space="preserve">a description of </w:t>
      </w:r>
      <w:r w:rsidR="002D6F2D" w:rsidRPr="007A6335">
        <w:rPr>
          <w:rFonts w:ascii="Times New Roman" w:hAnsi="Times New Roman" w:cs="Times New Roman"/>
          <w:spacing w:val="-4"/>
        </w:rPr>
        <w:t>the investigation committee</w:t>
      </w:r>
      <w:r w:rsidR="0052575C" w:rsidRPr="007A6335">
        <w:rPr>
          <w:rFonts w:ascii="Times New Roman" w:hAnsi="Times New Roman" w:cs="Times New Roman"/>
          <w:spacing w:val="-4"/>
        </w:rPr>
        <w:t xml:space="preserve">’ </w:t>
      </w:r>
      <w:r w:rsidR="002D6F2D" w:rsidRPr="007A6335">
        <w:rPr>
          <w:rFonts w:ascii="Times New Roman" w:hAnsi="Times New Roman" w:cs="Times New Roman"/>
          <w:spacing w:val="-4"/>
        </w:rPr>
        <w:t>s consideration of comments</w:t>
      </w:r>
      <w:r w:rsidRPr="007A6335">
        <w:rPr>
          <w:rFonts w:ascii="Times New Roman" w:hAnsi="Times New Roman" w:cs="Times New Roman"/>
          <w:spacing w:val="-4"/>
        </w:rPr>
        <w:t xml:space="preserve"> made by the respondent and complainant on the draft report.</w:t>
      </w:r>
      <w:r w:rsidR="00BE65F8" w:rsidRPr="007A6335">
        <w:rPr>
          <w:rStyle w:val="FootnoteReference"/>
          <w:rFonts w:ascii="Times New Roman" w:hAnsi="Times New Roman" w:cs="Times New Roman"/>
          <w:spacing w:val="-4"/>
        </w:rPr>
        <w:footnoteReference w:id="33"/>
      </w:r>
    </w:p>
    <w:p w14:paraId="12D76D22" w14:textId="77777777" w:rsidR="00DB4CC7" w:rsidRPr="007A6335" w:rsidRDefault="00DB4CC7" w:rsidP="00D767D1">
      <w:pPr>
        <w:rPr>
          <w:rFonts w:ascii="Times New Roman" w:hAnsi="Times New Roman" w:cs="Times New Roman"/>
        </w:rPr>
      </w:pPr>
    </w:p>
    <w:p w14:paraId="03E97E05" w14:textId="4063EE8C" w:rsidR="006B288C" w:rsidRPr="007A6335" w:rsidRDefault="00F94643" w:rsidP="00D767D1">
      <w:pPr>
        <w:ind w:left="720"/>
        <w:rPr>
          <w:rFonts w:ascii="Times New Roman" w:hAnsi="Times New Roman" w:cs="Times New Roman"/>
          <w:b/>
          <w:bCs/>
          <w:i/>
          <w:iCs/>
        </w:rPr>
      </w:pPr>
      <w:r w:rsidRPr="007A6335">
        <w:rPr>
          <w:rFonts w:ascii="Times New Roman" w:hAnsi="Times New Roman" w:cs="Times New Roman"/>
          <w:b/>
          <w:bCs/>
          <w:i/>
          <w:iCs/>
        </w:rPr>
        <w:t>Who Can Conduct an Inquiry</w:t>
      </w:r>
    </w:p>
    <w:p w14:paraId="2F9438D8" w14:textId="77777777" w:rsidR="006B288C" w:rsidRPr="007A6335" w:rsidRDefault="006B288C" w:rsidP="00D767D1">
      <w:pPr>
        <w:rPr>
          <w:rFonts w:ascii="Times New Roman" w:hAnsi="Times New Roman" w:cs="Times New Roman"/>
        </w:rPr>
      </w:pPr>
    </w:p>
    <w:p w14:paraId="645584B1" w14:textId="57BE8A50" w:rsidR="006B288C" w:rsidRPr="007A6335" w:rsidRDefault="00890B29" w:rsidP="00E12B76">
      <w:pPr>
        <w:jc w:val="both"/>
        <w:rPr>
          <w:rFonts w:ascii="Times New Roman" w:hAnsi="Times New Roman" w:cs="Times New Roman"/>
        </w:rPr>
      </w:pPr>
      <w:r w:rsidRPr="007A6335">
        <w:rPr>
          <w:rFonts w:ascii="Times New Roman" w:hAnsi="Times New Roman" w:cs="Times New Roman"/>
        </w:rPr>
        <w:t>Although t</w:t>
      </w:r>
      <w:r w:rsidR="00F94643" w:rsidRPr="007A6335">
        <w:rPr>
          <w:rFonts w:ascii="Times New Roman" w:hAnsi="Times New Roman" w:cs="Times New Roman"/>
        </w:rPr>
        <w:t xml:space="preserve">he existing regulations </w:t>
      </w:r>
      <w:r w:rsidRPr="007A6335">
        <w:rPr>
          <w:rFonts w:ascii="Times New Roman" w:hAnsi="Times New Roman" w:cs="Times New Roman"/>
        </w:rPr>
        <w:t xml:space="preserve">are silent on </w:t>
      </w:r>
      <w:r w:rsidR="00602624" w:rsidRPr="007A6335">
        <w:rPr>
          <w:rFonts w:ascii="Times New Roman" w:hAnsi="Times New Roman" w:cs="Times New Roman"/>
        </w:rPr>
        <w:t xml:space="preserve">whether a committee is required to conduct </w:t>
      </w:r>
      <w:r w:rsidRPr="007A6335">
        <w:rPr>
          <w:rFonts w:ascii="Times New Roman" w:hAnsi="Times New Roman" w:cs="Times New Roman"/>
        </w:rPr>
        <w:t xml:space="preserve">an </w:t>
      </w:r>
      <w:r w:rsidR="00602624" w:rsidRPr="007A6335">
        <w:rPr>
          <w:rFonts w:ascii="Times New Roman" w:hAnsi="Times New Roman" w:cs="Times New Roman"/>
        </w:rPr>
        <w:t>inquiry</w:t>
      </w:r>
      <w:r w:rsidRPr="007A6335">
        <w:rPr>
          <w:rFonts w:ascii="Times New Roman" w:hAnsi="Times New Roman" w:cs="Times New Roman"/>
        </w:rPr>
        <w:t>, most institutions have a practice of empaneling a committee at the inquiry</w:t>
      </w:r>
      <w:r w:rsidR="00602624" w:rsidRPr="007A6335">
        <w:rPr>
          <w:rFonts w:ascii="Times New Roman" w:hAnsi="Times New Roman" w:cs="Times New Roman"/>
        </w:rPr>
        <w:t xml:space="preserve"> stag</w:t>
      </w:r>
      <w:r w:rsidR="00D8658C" w:rsidRPr="007A6335">
        <w:rPr>
          <w:rFonts w:ascii="Times New Roman" w:hAnsi="Times New Roman" w:cs="Times New Roman"/>
        </w:rPr>
        <w:t>e. T</w:t>
      </w:r>
      <w:r w:rsidR="00602624" w:rsidRPr="007A6335">
        <w:rPr>
          <w:rFonts w:ascii="Times New Roman" w:hAnsi="Times New Roman" w:cs="Times New Roman"/>
        </w:rPr>
        <w:t xml:space="preserve">he Final Rule </w:t>
      </w:r>
      <w:r w:rsidR="00FF18F5" w:rsidRPr="007A6335">
        <w:rPr>
          <w:rFonts w:ascii="Times New Roman" w:hAnsi="Times New Roman" w:cs="Times New Roman"/>
        </w:rPr>
        <w:t>clarifies that a committee is not required to conduct the inquiry</w:t>
      </w:r>
      <w:r w:rsidR="005F35CF" w:rsidRPr="007A6335">
        <w:rPr>
          <w:rFonts w:ascii="Times New Roman" w:hAnsi="Times New Roman" w:cs="Times New Roman"/>
        </w:rPr>
        <w:t xml:space="preserve">, and an institution may </w:t>
      </w:r>
      <w:r w:rsidR="0084558D" w:rsidRPr="007A6335">
        <w:rPr>
          <w:rFonts w:ascii="Times New Roman" w:hAnsi="Times New Roman" w:cs="Times New Roman"/>
        </w:rPr>
        <w:t xml:space="preserve">instead </w:t>
      </w:r>
      <w:r w:rsidR="005F35CF" w:rsidRPr="007A6335">
        <w:rPr>
          <w:rFonts w:ascii="Times New Roman" w:hAnsi="Times New Roman" w:cs="Times New Roman"/>
        </w:rPr>
        <w:t>designate the Research Integrity Officer or another official to conduct the inquiry</w:t>
      </w:r>
      <w:r w:rsidR="005F35CF" w:rsidRPr="007A6335">
        <w:rPr>
          <w:rStyle w:val="FootnoteReference"/>
          <w:rFonts w:ascii="Times New Roman" w:hAnsi="Times New Roman" w:cs="Times New Roman"/>
        </w:rPr>
        <w:t xml:space="preserve"> </w:t>
      </w:r>
      <w:r w:rsidR="005F35CF" w:rsidRPr="007A6335">
        <w:rPr>
          <w:rFonts w:ascii="Times New Roman" w:hAnsi="Times New Roman" w:cs="Times New Roman"/>
        </w:rPr>
        <w:t>if desired.</w:t>
      </w:r>
      <w:r w:rsidR="00BE65F8" w:rsidRPr="007A6335">
        <w:rPr>
          <w:rStyle w:val="FootnoteReference"/>
          <w:rFonts w:ascii="Times New Roman" w:hAnsi="Times New Roman" w:cs="Times New Roman"/>
        </w:rPr>
        <w:footnoteReference w:id="34"/>
      </w:r>
      <w:r w:rsidR="00FF18F5" w:rsidRPr="007A6335">
        <w:rPr>
          <w:rFonts w:ascii="Times New Roman" w:hAnsi="Times New Roman" w:cs="Times New Roman"/>
        </w:rPr>
        <w:t xml:space="preserve"> </w:t>
      </w:r>
      <w:r w:rsidR="00015BB8" w:rsidRPr="007A6335">
        <w:rPr>
          <w:rFonts w:ascii="Times New Roman" w:hAnsi="Times New Roman" w:cs="Times New Roman"/>
        </w:rPr>
        <w:t xml:space="preserve">This clarification allows flexibility for institutions and may serve to streamline the inquiry </w:t>
      </w:r>
      <w:r w:rsidR="00105C64" w:rsidRPr="007A6335">
        <w:rPr>
          <w:rFonts w:ascii="Times New Roman" w:hAnsi="Times New Roman" w:cs="Times New Roman"/>
        </w:rPr>
        <w:t>stage and conserve resources for investigation</w:t>
      </w:r>
      <w:r w:rsidRPr="007A6335">
        <w:rPr>
          <w:rFonts w:ascii="Times New Roman" w:hAnsi="Times New Roman" w:cs="Times New Roman"/>
        </w:rPr>
        <w:t>s</w:t>
      </w:r>
      <w:r w:rsidR="00105C64" w:rsidRPr="007A6335">
        <w:rPr>
          <w:rFonts w:ascii="Times New Roman" w:hAnsi="Times New Roman" w:cs="Times New Roman"/>
        </w:rPr>
        <w:t>.</w:t>
      </w:r>
    </w:p>
    <w:p w14:paraId="5D50E837" w14:textId="77777777" w:rsidR="006B288C" w:rsidRPr="007A6335" w:rsidRDefault="006B288C" w:rsidP="00D767D1">
      <w:pPr>
        <w:rPr>
          <w:rFonts w:ascii="Times New Roman" w:hAnsi="Times New Roman" w:cs="Times New Roman"/>
        </w:rPr>
      </w:pPr>
    </w:p>
    <w:p w14:paraId="140ADE33" w14:textId="1337D161" w:rsidR="00E61E13" w:rsidRPr="007A6335" w:rsidRDefault="009D3CB2" w:rsidP="00D767D1">
      <w:pPr>
        <w:rPr>
          <w:rFonts w:ascii="Times New Roman" w:hAnsi="Times New Roman" w:cs="Times New Roman"/>
          <w:b/>
          <w:bCs/>
          <w:i/>
          <w:iCs/>
        </w:rPr>
      </w:pPr>
      <w:r w:rsidRPr="007A6335">
        <w:rPr>
          <w:rFonts w:ascii="Times New Roman" w:hAnsi="Times New Roman" w:cs="Times New Roman"/>
          <w:b/>
          <w:bCs/>
          <w:i/>
          <w:iCs/>
        </w:rPr>
        <w:tab/>
        <w:t xml:space="preserve">Sharing Interview Transcripts </w:t>
      </w:r>
      <w:proofErr w:type="gramStart"/>
      <w:r w:rsidR="00E040F6">
        <w:rPr>
          <w:rFonts w:ascii="Times New Roman" w:hAnsi="Times New Roman" w:cs="Times New Roman"/>
          <w:b/>
          <w:bCs/>
          <w:i/>
          <w:iCs/>
        </w:rPr>
        <w:t>W</w:t>
      </w:r>
      <w:r w:rsidRPr="007A6335">
        <w:rPr>
          <w:rFonts w:ascii="Times New Roman" w:hAnsi="Times New Roman" w:cs="Times New Roman"/>
          <w:b/>
          <w:bCs/>
          <w:i/>
          <w:iCs/>
        </w:rPr>
        <w:t>ith</w:t>
      </w:r>
      <w:proofErr w:type="gramEnd"/>
      <w:r w:rsidRPr="007A6335">
        <w:rPr>
          <w:rFonts w:ascii="Times New Roman" w:hAnsi="Times New Roman" w:cs="Times New Roman"/>
          <w:b/>
          <w:bCs/>
          <w:i/>
          <w:iCs/>
        </w:rPr>
        <w:t xml:space="preserve"> Respondent </w:t>
      </w:r>
    </w:p>
    <w:p w14:paraId="7FFB19DF" w14:textId="77777777" w:rsidR="00E61E13" w:rsidRPr="007A6335" w:rsidRDefault="00E61E13" w:rsidP="00D767D1">
      <w:pPr>
        <w:rPr>
          <w:rFonts w:ascii="Times New Roman" w:hAnsi="Times New Roman" w:cs="Times New Roman"/>
        </w:rPr>
      </w:pPr>
    </w:p>
    <w:p w14:paraId="5F1C8DED" w14:textId="4F2005E5" w:rsidR="00E61E13" w:rsidRPr="007A6335" w:rsidRDefault="00E611B6" w:rsidP="00E12B76">
      <w:pPr>
        <w:jc w:val="both"/>
        <w:rPr>
          <w:rFonts w:ascii="Times New Roman" w:hAnsi="Times New Roman" w:cs="Times New Roman"/>
        </w:rPr>
      </w:pPr>
      <w:r w:rsidRPr="007A6335">
        <w:rPr>
          <w:rFonts w:ascii="Times New Roman" w:hAnsi="Times New Roman" w:cs="Times New Roman"/>
        </w:rPr>
        <w:t>The existing regulations require creation of transcripts for witness, respondent, and complainant interviews</w:t>
      </w:r>
      <w:r w:rsidR="009B4781" w:rsidRPr="007A6335">
        <w:rPr>
          <w:rFonts w:ascii="Times New Roman" w:hAnsi="Times New Roman" w:cs="Times New Roman"/>
        </w:rPr>
        <w:t xml:space="preserve"> </w:t>
      </w:r>
      <w:r w:rsidR="00C539A5" w:rsidRPr="007A6335">
        <w:rPr>
          <w:rFonts w:ascii="Times New Roman" w:hAnsi="Times New Roman" w:cs="Times New Roman"/>
        </w:rPr>
        <w:t>and that copies be provided to the specific interviewee.</w:t>
      </w:r>
      <w:r w:rsidR="00BE65F8" w:rsidRPr="007A6335">
        <w:rPr>
          <w:rStyle w:val="FootnoteReference"/>
          <w:rFonts w:ascii="Times New Roman" w:hAnsi="Times New Roman" w:cs="Times New Roman"/>
        </w:rPr>
        <w:footnoteReference w:id="35"/>
      </w:r>
      <w:r w:rsidR="00914687" w:rsidRPr="007A6335">
        <w:rPr>
          <w:rFonts w:ascii="Times New Roman" w:hAnsi="Times New Roman" w:cs="Times New Roman"/>
        </w:rPr>
        <w:t xml:space="preserve"> </w:t>
      </w:r>
      <w:r w:rsidR="00C539A5" w:rsidRPr="007A6335">
        <w:rPr>
          <w:rFonts w:ascii="Times New Roman" w:hAnsi="Times New Roman" w:cs="Times New Roman"/>
        </w:rPr>
        <w:t xml:space="preserve">The regulations do not currently require that </w:t>
      </w:r>
      <w:r w:rsidR="001E0615" w:rsidRPr="007A6335">
        <w:rPr>
          <w:rFonts w:ascii="Times New Roman" w:hAnsi="Times New Roman" w:cs="Times New Roman"/>
        </w:rPr>
        <w:t>copies of all transcripts be shared with the respondent. The Proposed Rule created a requirement</w:t>
      </w:r>
      <w:r w:rsidR="00102FAF" w:rsidRPr="007A6335">
        <w:rPr>
          <w:rFonts w:ascii="Times New Roman" w:hAnsi="Times New Roman" w:cs="Times New Roman"/>
        </w:rPr>
        <w:t xml:space="preserve"> that </w:t>
      </w:r>
      <w:r w:rsidR="000743D8" w:rsidRPr="007A6335">
        <w:rPr>
          <w:rFonts w:ascii="Times New Roman" w:hAnsi="Times New Roman" w:cs="Times New Roman"/>
        </w:rPr>
        <w:t>transcripts be shared with the respondent</w:t>
      </w:r>
      <w:r w:rsidR="001E0615" w:rsidRPr="007A6335">
        <w:rPr>
          <w:rFonts w:ascii="Times New Roman" w:hAnsi="Times New Roman" w:cs="Times New Roman"/>
        </w:rPr>
        <w:t xml:space="preserve">, and the Final Rule </w:t>
      </w:r>
      <w:r w:rsidR="00102FAF" w:rsidRPr="007A6335">
        <w:rPr>
          <w:rFonts w:ascii="Times New Roman" w:hAnsi="Times New Roman" w:cs="Times New Roman"/>
        </w:rPr>
        <w:t>officially codified the</w:t>
      </w:r>
      <w:r w:rsidR="000743D8" w:rsidRPr="007A6335">
        <w:rPr>
          <w:rFonts w:ascii="Times New Roman" w:hAnsi="Times New Roman" w:cs="Times New Roman"/>
        </w:rPr>
        <w:t xml:space="preserve"> requirement</w:t>
      </w:r>
      <w:r w:rsidR="008202A0" w:rsidRPr="007A6335">
        <w:rPr>
          <w:rFonts w:ascii="Times New Roman" w:hAnsi="Times New Roman" w:cs="Times New Roman"/>
        </w:rPr>
        <w:t xml:space="preserve"> (though the Final Rule did remove the requirement that </w:t>
      </w:r>
      <w:r w:rsidR="008552CE" w:rsidRPr="007A6335">
        <w:rPr>
          <w:rFonts w:ascii="Times New Roman" w:hAnsi="Times New Roman" w:cs="Times New Roman"/>
        </w:rPr>
        <w:t>interviews be transcribed at the assessment and inquiry stages)</w:t>
      </w:r>
      <w:r w:rsidR="000743D8" w:rsidRPr="007A6335">
        <w:rPr>
          <w:rFonts w:ascii="Times New Roman" w:hAnsi="Times New Roman" w:cs="Times New Roman"/>
        </w:rPr>
        <w:t>.</w:t>
      </w:r>
      <w:r w:rsidR="006C202F" w:rsidRPr="007A6335">
        <w:rPr>
          <w:rStyle w:val="FootnoteReference"/>
          <w:rFonts w:ascii="Times New Roman" w:hAnsi="Times New Roman" w:cs="Times New Roman"/>
        </w:rPr>
        <w:footnoteReference w:id="36"/>
      </w:r>
      <w:r w:rsidR="000743D8" w:rsidRPr="007A6335">
        <w:rPr>
          <w:rFonts w:ascii="Times New Roman" w:hAnsi="Times New Roman" w:cs="Times New Roman"/>
        </w:rPr>
        <w:t xml:space="preserve"> </w:t>
      </w:r>
      <w:r w:rsidR="00BB3287" w:rsidRPr="007A6335">
        <w:rPr>
          <w:rFonts w:ascii="Times New Roman" w:hAnsi="Times New Roman" w:cs="Times New Roman"/>
        </w:rPr>
        <w:t>Notably, ORI considered</w:t>
      </w:r>
      <w:r w:rsidR="00CC2EE7" w:rsidRPr="007A6335">
        <w:rPr>
          <w:rFonts w:ascii="Times New Roman" w:hAnsi="Times New Roman" w:cs="Times New Roman"/>
        </w:rPr>
        <w:t xml:space="preserve">, but did not </w:t>
      </w:r>
      <w:r w:rsidR="00FA2634" w:rsidRPr="007A6335">
        <w:rPr>
          <w:rFonts w:ascii="Times New Roman" w:hAnsi="Times New Roman" w:cs="Times New Roman"/>
        </w:rPr>
        <w:t xml:space="preserve">specifically </w:t>
      </w:r>
      <w:r w:rsidR="00CC2EE7" w:rsidRPr="007A6335">
        <w:rPr>
          <w:rFonts w:ascii="Times New Roman" w:hAnsi="Times New Roman" w:cs="Times New Roman"/>
        </w:rPr>
        <w:t>act on,</w:t>
      </w:r>
      <w:r w:rsidR="00BB3287" w:rsidRPr="007A6335">
        <w:rPr>
          <w:rFonts w:ascii="Times New Roman" w:hAnsi="Times New Roman" w:cs="Times New Roman"/>
        </w:rPr>
        <w:t xml:space="preserve"> requests from commenters that institutions be required to redact the </w:t>
      </w:r>
      <w:r w:rsidR="00CC2EE7" w:rsidRPr="007A6335">
        <w:rPr>
          <w:rFonts w:ascii="Times New Roman" w:hAnsi="Times New Roman" w:cs="Times New Roman"/>
        </w:rPr>
        <w:t>transcripts before forwarding to the respondent, to protect interviewee identities.</w:t>
      </w:r>
      <w:r w:rsidR="006C202F" w:rsidRPr="007A6335">
        <w:rPr>
          <w:rStyle w:val="FootnoteReference"/>
          <w:rFonts w:ascii="Times New Roman" w:hAnsi="Times New Roman" w:cs="Times New Roman"/>
        </w:rPr>
        <w:footnoteReference w:id="37"/>
      </w:r>
      <w:r w:rsidR="00CC2EE7" w:rsidRPr="007A6335">
        <w:rPr>
          <w:rFonts w:ascii="Times New Roman" w:hAnsi="Times New Roman" w:cs="Times New Roman"/>
        </w:rPr>
        <w:t xml:space="preserve"> While this new rule allows for greater transparency to the </w:t>
      </w:r>
      <w:r w:rsidR="00CE3D55" w:rsidRPr="007A6335">
        <w:rPr>
          <w:rFonts w:ascii="Times New Roman" w:hAnsi="Times New Roman" w:cs="Times New Roman"/>
        </w:rPr>
        <w:t xml:space="preserve">respondent, it may have the </w:t>
      </w:r>
      <w:r w:rsidR="00890B29" w:rsidRPr="007A6335">
        <w:rPr>
          <w:rFonts w:ascii="Times New Roman" w:hAnsi="Times New Roman" w:cs="Times New Roman"/>
        </w:rPr>
        <w:t>unintended consequence</w:t>
      </w:r>
      <w:r w:rsidR="00CE3D55" w:rsidRPr="007A6335">
        <w:rPr>
          <w:rFonts w:ascii="Times New Roman" w:hAnsi="Times New Roman" w:cs="Times New Roman"/>
        </w:rPr>
        <w:t xml:space="preserve"> of </w:t>
      </w:r>
      <w:r w:rsidR="00FC2992" w:rsidRPr="007A6335">
        <w:rPr>
          <w:rFonts w:ascii="Times New Roman" w:hAnsi="Times New Roman" w:cs="Times New Roman"/>
        </w:rPr>
        <w:lastRenderedPageBreak/>
        <w:t xml:space="preserve">disincentivizing testimony or candor in testimony for fear of </w:t>
      </w:r>
      <w:r w:rsidR="00FA2634" w:rsidRPr="007A6335">
        <w:rPr>
          <w:rFonts w:ascii="Times New Roman" w:hAnsi="Times New Roman" w:cs="Times New Roman"/>
        </w:rPr>
        <w:t xml:space="preserve">respondent </w:t>
      </w:r>
      <w:r w:rsidR="00FC2992" w:rsidRPr="007A6335">
        <w:rPr>
          <w:rFonts w:ascii="Times New Roman" w:hAnsi="Times New Roman" w:cs="Times New Roman"/>
        </w:rPr>
        <w:t>retaliation</w:t>
      </w:r>
      <w:r w:rsidR="00FA2634" w:rsidRPr="007A6335">
        <w:rPr>
          <w:rFonts w:ascii="Times New Roman" w:hAnsi="Times New Roman" w:cs="Times New Roman"/>
        </w:rPr>
        <w:t>.</w:t>
      </w:r>
      <w:r w:rsidR="00635999" w:rsidRPr="007A6335">
        <w:rPr>
          <w:rFonts w:ascii="Times New Roman" w:hAnsi="Times New Roman" w:cs="Times New Roman"/>
        </w:rPr>
        <w:t xml:space="preserve"> Institutions may want to consider providing transcripts in a redacted </w:t>
      </w:r>
      <w:r w:rsidR="00AB783D" w:rsidRPr="007A6335">
        <w:rPr>
          <w:rFonts w:ascii="Times New Roman" w:hAnsi="Times New Roman" w:cs="Times New Roman"/>
        </w:rPr>
        <w:t>or anonymized fashion to avoid such issues.</w:t>
      </w:r>
    </w:p>
    <w:p w14:paraId="59D23C1A" w14:textId="77777777" w:rsidR="00AF2942" w:rsidRPr="007A6335" w:rsidRDefault="00AF2942" w:rsidP="00D767D1">
      <w:pPr>
        <w:rPr>
          <w:rFonts w:ascii="Times New Roman" w:hAnsi="Times New Roman" w:cs="Times New Roman"/>
        </w:rPr>
      </w:pPr>
    </w:p>
    <w:p w14:paraId="168C6E97" w14:textId="77777777" w:rsidR="00AF2942" w:rsidRPr="007A6335" w:rsidRDefault="00AF2942" w:rsidP="00D767D1">
      <w:pPr>
        <w:ind w:left="720"/>
        <w:rPr>
          <w:rFonts w:ascii="Times New Roman" w:hAnsi="Times New Roman" w:cs="Times New Roman"/>
          <w:b/>
          <w:bCs/>
          <w:i/>
          <w:iCs/>
        </w:rPr>
      </w:pPr>
      <w:r w:rsidRPr="007A6335">
        <w:rPr>
          <w:rFonts w:ascii="Times New Roman" w:hAnsi="Times New Roman" w:cs="Times New Roman"/>
          <w:b/>
          <w:bCs/>
          <w:i/>
          <w:iCs/>
        </w:rPr>
        <w:t>Multiple Respondents</w:t>
      </w:r>
    </w:p>
    <w:p w14:paraId="247B48C2" w14:textId="77777777" w:rsidR="00AF2942" w:rsidRPr="007A6335" w:rsidRDefault="00AF2942" w:rsidP="00D767D1">
      <w:pPr>
        <w:rPr>
          <w:rFonts w:ascii="Times New Roman" w:hAnsi="Times New Roman" w:cs="Times New Roman"/>
        </w:rPr>
      </w:pPr>
    </w:p>
    <w:p w14:paraId="28A31345" w14:textId="1B976BDC" w:rsidR="00AF2942" w:rsidRPr="007A6335" w:rsidRDefault="00AF2942" w:rsidP="00E12B76">
      <w:pPr>
        <w:jc w:val="both"/>
        <w:rPr>
          <w:rFonts w:ascii="Times New Roman" w:hAnsi="Times New Roman" w:cs="Times New Roman"/>
        </w:rPr>
      </w:pPr>
      <w:r w:rsidRPr="007A6335">
        <w:rPr>
          <w:rFonts w:ascii="Times New Roman" w:hAnsi="Times New Roman" w:cs="Times New Roman"/>
        </w:rPr>
        <w:t>The Final Rule allows an institution to add respondents to an ongoing research misconduct case without conducting a separate inquiry for each new respondent.</w:t>
      </w:r>
      <w:r w:rsidR="00D0104F" w:rsidRPr="007A6335">
        <w:rPr>
          <w:rStyle w:val="FootnoteReference"/>
          <w:rFonts w:ascii="Times New Roman" w:hAnsi="Times New Roman" w:cs="Times New Roman"/>
        </w:rPr>
        <w:footnoteReference w:id="38"/>
      </w:r>
      <w:r w:rsidRPr="007A6335">
        <w:rPr>
          <w:rFonts w:ascii="Times New Roman" w:hAnsi="Times New Roman" w:cs="Times New Roman"/>
        </w:rPr>
        <w:t xml:space="preserve"> To address commenters</w:t>
      </w:r>
      <w:r w:rsidR="0052575C" w:rsidRPr="007A6335">
        <w:rPr>
          <w:rFonts w:ascii="Times New Roman" w:hAnsi="Times New Roman" w:cs="Times New Roman"/>
        </w:rPr>
        <w:t>’</w:t>
      </w:r>
      <w:r w:rsidR="00D77C23">
        <w:rPr>
          <w:rFonts w:ascii="Times New Roman" w:hAnsi="Times New Roman" w:cs="Times New Roman"/>
        </w:rPr>
        <w:t xml:space="preserve"> </w:t>
      </w:r>
      <w:r w:rsidRPr="007A6335">
        <w:rPr>
          <w:rFonts w:ascii="Times New Roman" w:hAnsi="Times New Roman" w:cs="Times New Roman"/>
        </w:rPr>
        <w:t>concerns that this provision could set a precedent that infringes on respondents</w:t>
      </w:r>
      <w:r w:rsidR="0052575C" w:rsidRPr="007A6335">
        <w:rPr>
          <w:rFonts w:ascii="Times New Roman" w:hAnsi="Times New Roman" w:cs="Times New Roman"/>
        </w:rPr>
        <w:t>’</w:t>
      </w:r>
      <w:r w:rsidR="00D77C23">
        <w:rPr>
          <w:rFonts w:ascii="Times New Roman" w:hAnsi="Times New Roman" w:cs="Times New Roman"/>
        </w:rPr>
        <w:t xml:space="preserve"> </w:t>
      </w:r>
      <w:r w:rsidRPr="007A6335">
        <w:rPr>
          <w:rFonts w:ascii="Times New Roman" w:hAnsi="Times New Roman" w:cs="Times New Roman"/>
        </w:rPr>
        <w:t>rights, the Final Rule specifies that each additional respondent must be provided notice of the allegations and an opportunity to respond.</w:t>
      </w:r>
      <w:r w:rsidR="00D0104F" w:rsidRPr="007A6335">
        <w:rPr>
          <w:rStyle w:val="FootnoteReference"/>
          <w:rFonts w:ascii="Times New Roman" w:hAnsi="Times New Roman" w:cs="Times New Roman"/>
        </w:rPr>
        <w:footnoteReference w:id="39"/>
      </w:r>
      <w:r w:rsidRPr="007A6335">
        <w:rPr>
          <w:rFonts w:ascii="Times New Roman" w:hAnsi="Times New Roman" w:cs="Times New Roman"/>
        </w:rPr>
        <w:t xml:space="preserve"> In a departure from the Proposed Rule, ORI removed an exemplary list of potential co-respondents, as it concurred with </w:t>
      </w:r>
      <w:bookmarkStart w:id="1" w:name="_9kR3WTr5DA457klwvoq6yxC"/>
      <w:r w:rsidRPr="007A6335">
        <w:rPr>
          <w:rFonts w:ascii="Times New Roman" w:hAnsi="Times New Roman" w:cs="Times New Roman"/>
        </w:rPr>
        <w:t>commenters</w:t>
      </w:r>
      <w:r w:rsidR="0052575C" w:rsidRPr="007A6335">
        <w:rPr>
          <w:rFonts w:ascii="Times New Roman" w:hAnsi="Times New Roman" w:cs="Times New Roman"/>
        </w:rPr>
        <w:t>’</w:t>
      </w:r>
      <w:bookmarkEnd w:id="1"/>
      <w:r w:rsidR="00B9714A">
        <w:rPr>
          <w:rFonts w:ascii="Times New Roman" w:hAnsi="Times New Roman" w:cs="Times New Roman"/>
        </w:rPr>
        <w:t xml:space="preserve"> </w:t>
      </w:r>
      <w:r w:rsidRPr="007A6335">
        <w:rPr>
          <w:rFonts w:ascii="Times New Roman" w:hAnsi="Times New Roman" w:cs="Times New Roman"/>
        </w:rPr>
        <w:t>concerns that listing the types of researchers to be considered as potential respondents created a confusing standard and could be detrimental to those individuals.</w:t>
      </w:r>
      <w:r w:rsidR="00D0104F" w:rsidRPr="007A6335">
        <w:rPr>
          <w:rStyle w:val="FootnoteReference"/>
          <w:rFonts w:ascii="Times New Roman" w:hAnsi="Times New Roman" w:cs="Times New Roman"/>
        </w:rPr>
        <w:footnoteReference w:id="40"/>
      </w:r>
      <w:r w:rsidR="00890B29" w:rsidRPr="007A6335">
        <w:rPr>
          <w:rFonts w:ascii="Times New Roman" w:hAnsi="Times New Roman" w:cs="Times New Roman"/>
        </w:rPr>
        <w:t xml:space="preserve"> Notably, the scope of these types of potentially additional respondents (e.g. principal investigators, co-authors, collaborators and lab members involved in conducting the research or generating the research records) may still be swept up in the more generalized scope of the new standard for </w:t>
      </w:r>
      <w:r w:rsidR="0052575C" w:rsidRPr="007A6335">
        <w:rPr>
          <w:rFonts w:ascii="Times New Roman" w:hAnsi="Times New Roman" w:cs="Times New Roman"/>
        </w:rPr>
        <w:t>“</w:t>
      </w:r>
      <w:r w:rsidR="00890B29" w:rsidRPr="007A6335">
        <w:rPr>
          <w:rFonts w:ascii="Times New Roman" w:hAnsi="Times New Roman" w:cs="Times New Roman"/>
        </w:rPr>
        <w:t>recklessness,</w:t>
      </w:r>
      <w:r w:rsidR="0052575C" w:rsidRPr="007A6335">
        <w:rPr>
          <w:rFonts w:ascii="Times New Roman" w:hAnsi="Times New Roman" w:cs="Times New Roman"/>
        </w:rPr>
        <w:t>”</w:t>
      </w:r>
      <w:r w:rsidR="00890B29" w:rsidRPr="007A6335">
        <w:rPr>
          <w:rFonts w:ascii="Times New Roman" w:hAnsi="Times New Roman" w:cs="Times New Roman"/>
        </w:rPr>
        <w:t xml:space="preserve"> which includes reviewing or reporting research results (as discussed above).</w:t>
      </w:r>
      <w:r w:rsidR="00D0104F" w:rsidRPr="007A6335">
        <w:rPr>
          <w:rStyle w:val="FootnoteReference"/>
          <w:rFonts w:ascii="Times New Roman" w:hAnsi="Times New Roman" w:cs="Times New Roman"/>
        </w:rPr>
        <w:footnoteReference w:id="41"/>
      </w:r>
    </w:p>
    <w:p w14:paraId="1326FAE9" w14:textId="77777777" w:rsidR="00AF2942" w:rsidRPr="007A6335" w:rsidRDefault="00AF2942" w:rsidP="00D767D1">
      <w:pPr>
        <w:ind w:left="720"/>
        <w:rPr>
          <w:rFonts w:ascii="Times New Roman" w:hAnsi="Times New Roman" w:cs="Times New Roman"/>
          <w:b/>
          <w:bCs/>
          <w:i/>
          <w:iCs/>
        </w:rPr>
      </w:pPr>
    </w:p>
    <w:p w14:paraId="59748300" w14:textId="77777777" w:rsidR="00AF2942" w:rsidRPr="007A6335" w:rsidRDefault="00AF2942" w:rsidP="00D767D1">
      <w:pPr>
        <w:ind w:left="720"/>
        <w:rPr>
          <w:rFonts w:ascii="Times New Roman" w:hAnsi="Times New Roman" w:cs="Times New Roman"/>
          <w:b/>
          <w:bCs/>
          <w:i/>
          <w:iCs/>
        </w:rPr>
      </w:pPr>
      <w:r w:rsidRPr="007A6335">
        <w:rPr>
          <w:rFonts w:ascii="Times New Roman" w:hAnsi="Times New Roman" w:cs="Times New Roman"/>
          <w:b/>
          <w:bCs/>
          <w:i/>
          <w:iCs/>
        </w:rPr>
        <w:t>Multiple Institutions</w:t>
      </w:r>
    </w:p>
    <w:p w14:paraId="65D28657" w14:textId="77777777" w:rsidR="00AF2942" w:rsidRPr="007A6335" w:rsidRDefault="00AF2942" w:rsidP="00D767D1">
      <w:pPr>
        <w:rPr>
          <w:rFonts w:ascii="Times New Roman" w:hAnsi="Times New Roman" w:cs="Times New Roman"/>
        </w:rPr>
      </w:pPr>
    </w:p>
    <w:p w14:paraId="5878B4A9" w14:textId="6DEB3456" w:rsidR="00AF2942" w:rsidRPr="007A6335" w:rsidRDefault="00AF2942" w:rsidP="00E12B76">
      <w:pPr>
        <w:jc w:val="both"/>
        <w:rPr>
          <w:rFonts w:ascii="Times New Roman" w:hAnsi="Times New Roman" w:cs="Times New Roman"/>
        </w:rPr>
      </w:pPr>
      <w:r w:rsidRPr="007A6335">
        <w:rPr>
          <w:rFonts w:ascii="Times New Roman" w:hAnsi="Times New Roman" w:cs="Times New Roman"/>
        </w:rPr>
        <w:t xml:space="preserve">The Final Rule specifies that when allegations involve research conducted at multiple institutions, one institution must be designated as the </w:t>
      </w:r>
      <w:r w:rsidR="0052575C" w:rsidRPr="007A6335">
        <w:rPr>
          <w:rFonts w:ascii="Times New Roman" w:hAnsi="Times New Roman" w:cs="Times New Roman"/>
        </w:rPr>
        <w:t>“</w:t>
      </w:r>
      <w:r w:rsidRPr="007A6335">
        <w:rPr>
          <w:rFonts w:ascii="Times New Roman" w:hAnsi="Times New Roman" w:cs="Times New Roman"/>
        </w:rPr>
        <w:t>lead institution</w:t>
      </w:r>
      <w:r w:rsidR="0052575C" w:rsidRPr="007A6335">
        <w:rPr>
          <w:rFonts w:ascii="Times New Roman" w:hAnsi="Times New Roman" w:cs="Times New Roman"/>
        </w:rPr>
        <w:t>”</w:t>
      </w:r>
      <w:r w:rsidRPr="007A6335">
        <w:rPr>
          <w:rFonts w:ascii="Times New Roman" w:hAnsi="Times New Roman" w:cs="Times New Roman"/>
        </w:rPr>
        <w:t xml:space="preserve"> if a joint research misconduct proceeding is conducted.</w:t>
      </w:r>
      <w:r w:rsidR="00D0104F" w:rsidRPr="007A6335">
        <w:rPr>
          <w:rStyle w:val="FootnoteReference"/>
          <w:rFonts w:ascii="Times New Roman" w:hAnsi="Times New Roman" w:cs="Times New Roman"/>
        </w:rPr>
        <w:footnoteReference w:id="42"/>
      </w:r>
      <w:r w:rsidR="00D0104F" w:rsidRPr="007A6335">
        <w:rPr>
          <w:rFonts w:ascii="Times New Roman" w:hAnsi="Times New Roman" w:cs="Times New Roman"/>
        </w:rPr>
        <w:t xml:space="preserve"> </w:t>
      </w:r>
      <w:r w:rsidRPr="007A6335">
        <w:rPr>
          <w:rFonts w:ascii="Times New Roman" w:hAnsi="Times New Roman" w:cs="Times New Roman"/>
        </w:rPr>
        <w:t xml:space="preserve">The </w:t>
      </w:r>
      <w:r w:rsidR="0052575C" w:rsidRPr="007A6335">
        <w:rPr>
          <w:rFonts w:ascii="Times New Roman" w:hAnsi="Times New Roman" w:cs="Times New Roman"/>
        </w:rPr>
        <w:t>“</w:t>
      </w:r>
      <w:r w:rsidRPr="007A6335">
        <w:rPr>
          <w:rFonts w:ascii="Times New Roman" w:hAnsi="Times New Roman" w:cs="Times New Roman"/>
        </w:rPr>
        <w:t>lead institution</w:t>
      </w:r>
      <w:r w:rsidR="0052575C" w:rsidRPr="007A6335">
        <w:rPr>
          <w:rFonts w:ascii="Times New Roman" w:hAnsi="Times New Roman" w:cs="Times New Roman"/>
        </w:rPr>
        <w:t>”</w:t>
      </w:r>
      <w:r w:rsidRPr="007A6335">
        <w:rPr>
          <w:rFonts w:ascii="Times New Roman" w:hAnsi="Times New Roman" w:cs="Times New Roman"/>
        </w:rPr>
        <w:t xml:space="preserve"> should obtain research records and other pertinent evidence, including witness testimony, from the other relevant institutions.</w:t>
      </w:r>
      <w:r w:rsidR="00D0104F" w:rsidRPr="007A6335">
        <w:rPr>
          <w:rStyle w:val="FootnoteReference"/>
          <w:rFonts w:ascii="Times New Roman" w:hAnsi="Times New Roman" w:cs="Times New Roman"/>
        </w:rPr>
        <w:footnoteReference w:id="43"/>
      </w:r>
      <w:r w:rsidR="00D0104F" w:rsidRPr="007A6335">
        <w:rPr>
          <w:rFonts w:ascii="Times New Roman" w:hAnsi="Times New Roman" w:cs="Times New Roman"/>
        </w:rPr>
        <w:t xml:space="preserve"> </w:t>
      </w:r>
      <w:r w:rsidRPr="007A6335">
        <w:rPr>
          <w:rFonts w:ascii="Times New Roman" w:hAnsi="Times New Roman" w:cs="Times New Roman"/>
        </w:rPr>
        <w:t>ORI notes that there has been an increase in complex cases involving more than one institution and indicated it will provide further guidance on how to handle such cases, including how to determine a lead institution.</w:t>
      </w:r>
      <w:r w:rsidR="00D0104F" w:rsidRPr="007A6335">
        <w:rPr>
          <w:rStyle w:val="FootnoteReference"/>
          <w:rFonts w:ascii="Times New Roman" w:hAnsi="Times New Roman" w:cs="Times New Roman"/>
        </w:rPr>
        <w:footnoteReference w:id="44"/>
      </w:r>
    </w:p>
    <w:p w14:paraId="081D750D" w14:textId="77777777" w:rsidR="00AF2942" w:rsidRPr="007A6335" w:rsidRDefault="00AF2942" w:rsidP="00D767D1">
      <w:pPr>
        <w:rPr>
          <w:rFonts w:ascii="Times New Roman" w:hAnsi="Times New Roman" w:cs="Times New Roman"/>
        </w:rPr>
      </w:pPr>
    </w:p>
    <w:p w14:paraId="231FC8D8" w14:textId="6A7EC322" w:rsidR="00AF2942" w:rsidRPr="007A6335" w:rsidRDefault="00AF2942" w:rsidP="00D767D1">
      <w:pPr>
        <w:keepNext/>
        <w:rPr>
          <w:rFonts w:ascii="Times New Roman" w:hAnsi="Times New Roman" w:cs="Times New Roman"/>
          <w:b/>
          <w:bCs/>
        </w:rPr>
      </w:pPr>
      <w:r w:rsidRPr="007A6335">
        <w:rPr>
          <w:rFonts w:ascii="Times New Roman" w:hAnsi="Times New Roman" w:cs="Times New Roman"/>
          <w:b/>
          <w:bCs/>
        </w:rPr>
        <w:t>Additional Changes of Note</w:t>
      </w:r>
    </w:p>
    <w:p w14:paraId="4FBD5807" w14:textId="77777777" w:rsidR="00AF2942" w:rsidRPr="007A6335" w:rsidRDefault="00AF2942" w:rsidP="00D767D1">
      <w:pPr>
        <w:keepNext/>
        <w:rPr>
          <w:rFonts w:ascii="Times New Roman" w:hAnsi="Times New Roman" w:cs="Times New Roman"/>
        </w:rPr>
      </w:pPr>
    </w:p>
    <w:p w14:paraId="43C0E19E" w14:textId="77777777" w:rsidR="00AF2942" w:rsidRPr="007A6335" w:rsidRDefault="00AF2942" w:rsidP="00D767D1">
      <w:pPr>
        <w:keepNext/>
        <w:ind w:left="720"/>
        <w:rPr>
          <w:rFonts w:ascii="Times New Roman" w:hAnsi="Times New Roman" w:cs="Times New Roman"/>
          <w:b/>
          <w:bCs/>
          <w:i/>
          <w:iCs/>
        </w:rPr>
      </w:pPr>
      <w:r w:rsidRPr="007A6335">
        <w:rPr>
          <w:rFonts w:ascii="Times New Roman" w:hAnsi="Times New Roman" w:cs="Times New Roman"/>
          <w:b/>
          <w:bCs/>
          <w:i/>
          <w:iCs/>
        </w:rPr>
        <w:t>Sequestration</w:t>
      </w:r>
    </w:p>
    <w:p w14:paraId="599C43B6" w14:textId="77777777" w:rsidR="00AF2942" w:rsidRPr="007A6335" w:rsidRDefault="00AF2942" w:rsidP="00D767D1">
      <w:pPr>
        <w:rPr>
          <w:rFonts w:ascii="Times New Roman" w:hAnsi="Times New Roman" w:cs="Times New Roman"/>
        </w:rPr>
      </w:pPr>
    </w:p>
    <w:p w14:paraId="5ADE8ABC" w14:textId="5AE49962" w:rsidR="00AF2942" w:rsidRPr="007A6335" w:rsidRDefault="00AF2942" w:rsidP="00E12B76">
      <w:pPr>
        <w:jc w:val="both"/>
        <w:rPr>
          <w:rFonts w:ascii="Times New Roman" w:hAnsi="Times New Roman" w:cs="Times New Roman"/>
        </w:rPr>
      </w:pPr>
      <w:r w:rsidRPr="007A6335">
        <w:rPr>
          <w:rFonts w:ascii="Times New Roman" w:hAnsi="Times New Roman" w:cs="Times New Roman"/>
        </w:rPr>
        <w:t xml:space="preserve">Under the Final Rule, ORI moves away from the use of the term </w:t>
      </w:r>
      <w:r w:rsidR="00D77C23">
        <w:rPr>
          <w:rFonts w:ascii="Times New Roman" w:hAnsi="Times New Roman" w:cs="Times New Roman"/>
        </w:rPr>
        <w:t>“</w:t>
      </w:r>
      <w:r w:rsidRPr="007A6335">
        <w:rPr>
          <w:rFonts w:ascii="Times New Roman" w:hAnsi="Times New Roman" w:cs="Times New Roman"/>
        </w:rPr>
        <w:t>custody</w:t>
      </w:r>
      <w:r w:rsidR="00D77C23">
        <w:rPr>
          <w:rFonts w:ascii="Times New Roman" w:hAnsi="Times New Roman" w:cs="Times New Roman"/>
        </w:rPr>
        <w:t>”</w:t>
      </w:r>
      <w:r w:rsidR="0052575C" w:rsidRPr="007A6335">
        <w:rPr>
          <w:rFonts w:ascii="Times New Roman" w:hAnsi="Times New Roman" w:cs="Times New Roman"/>
        </w:rPr>
        <w:t xml:space="preserve"> </w:t>
      </w:r>
      <w:r w:rsidRPr="007A6335">
        <w:rPr>
          <w:rFonts w:ascii="Times New Roman" w:hAnsi="Times New Roman" w:cs="Times New Roman"/>
        </w:rPr>
        <w:t>and focuses on the institution</w:t>
      </w:r>
      <w:r w:rsidR="0052575C" w:rsidRPr="007A6335">
        <w:rPr>
          <w:rFonts w:ascii="Times New Roman" w:hAnsi="Times New Roman" w:cs="Times New Roman"/>
        </w:rPr>
        <w:t xml:space="preserve">’ </w:t>
      </w:r>
      <w:r w:rsidRPr="007A6335">
        <w:rPr>
          <w:rFonts w:ascii="Times New Roman" w:hAnsi="Times New Roman" w:cs="Times New Roman"/>
        </w:rPr>
        <w:t>s obligation to obtain and sequester all research records and other evidence that it will need to conduct the research misconduct proceeding.</w:t>
      </w:r>
      <w:r w:rsidR="00D0104F" w:rsidRPr="007A6335">
        <w:rPr>
          <w:rStyle w:val="FootnoteReference"/>
          <w:rFonts w:ascii="Times New Roman" w:hAnsi="Times New Roman" w:cs="Times New Roman"/>
        </w:rPr>
        <w:footnoteReference w:id="45"/>
      </w:r>
      <w:r w:rsidRPr="007A6335">
        <w:rPr>
          <w:rFonts w:ascii="Times New Roman" w:hAnsi="Times New Roman" w:cs="Times New Roman"/>
        </w:rPr>
        <w:t xml:space="preserve"> As ORI recognized in the Proposed Rule, with the use of cloud-based storage, it may not be possible to obtain </w:t>
      </w:r>
      <w:r w:rsidR="00D77C23">
        <w:rPr>
          <w:rFonts w:ascii="Times New Roman" w:hAnsi="Times New Roman" w:cs="Times New Roman"/>
        </w:rPr>
        <w:t>“</w:t>
      </w:r>
      <w:r w:rsidRPr="007A6335">
        <w:rPr>
          <w:rFonts w:ascii="Times New Roman" w:hAnsi="Times New Roman" w:cs="Times New Roman"/>
        </w:rPr>
        <w:t>custody</w:t>
      </w:r>
      <w:r w:rsidR="00D77C23">
        <w:rPr>
          <w:rFonts w:ascii="Times New Roman" w:hAnsi="Times New Roman" w:cs="Times New Roman"/>
        </w:rPr>
        <w:t>”</w:t>
      </w:r>
      <w:r w:rsidRPr="007A6335">
        <w:rPr>
          <w:rFonts w:ascii="Times New Roman" w:hAnsi="Times New Roman" w:cs="Times New Roman"/>
        </w:rPr>
        <w:t xml:space="preserve"> of the original research records and other evidence that will be needed to conduct a research misconduct proceeding.</w:t>
      </w:r>
      <w:r w:rsidR="00D0104F" w:rsidRPr="007A6335">
        <w:rPr>
          <w:rStyle w:val="FootnoteReference"/>
          <w:rFonts w:ascii="Times New Roman" w:hAnsi="Times New Roman" w:cs="Times New Roman"/>
        </w:rPr>
        <w:footnoteReference w:id="46"/>
      </w:r>
      <w:r w:rsidRPr="007A6335">
        <w:rPr>
          <w:rFonts w:ascii="Times New Roman" w:hAnsi="Times New Roman" w:cs="Times New Roman"/>
        </w:rPr>
        <w:t xml:space="preserve"> Thus, institutions may sequester copies of records needed to conduct a research misconduct proceeding if they are substantially equivalent in evidentiary value to the original records.</w:t>
      </w:r>
      <w:r w:rsidR="00D0104F" w:rsidRPr="007A6335">
        <w:rPr>
          <w:rStyle w:val="FootnoteReference"/>
          <w:rFonts w:ascii="Times New Roman" w:hAnsi="Times New Roman" w:cs="Times New Roman"/>
        </w:rPr>
        <w:footnoteReference w:id="47"/>
      </w:r>
      <w:r w:rsidRPr="007A6335">
        <w:rPr>
          <w:rFonts w:ascii="Times New Roman" w:hAnsi="Times New Roman" w:cs="Times New Roman"/>
        </w:rPr>
        <w:t xml:space="preserve"> Whenever possible, the institution must obtain the research records or other evidence (1) before or at the time the institution notifies the respondent of the allegation(s); and (2) whenever additional items become known or relevant to the inquiry or investigation.</w:t>
      </w:r>
      <w:r w:rsidR="00D0104F" w:rsidRPr="007A6335">
        <w:rPr>
          <w:rStyle w:val="FootnoteReference"/>
          <w:rFonts w:ascii="Times New Roman" w:hAnsi="Times New Roman" w:cs="Times New Roman"/>
        </w:rPr>
        <w:footnoteReference w:id="48"/>
      </w:r>
    </w:p>
    <w:p w14:paraId="267D4489" w14:textId="77777777" w:rsidR="00AF2942" w:rsidRPr="007A6335" w:rsidRDefault="00AF2942" w:rsidP="00D767D1">
      <w:pPr>
        <w:ind w:left="720"/>
        <w:rPr>
          <w:rFonts w:ascii="Times New Roman" w:hAnsi="Times New Roman" w:cs="Times New Roman"/>
        </w:rPr>
      </w:pPr>
    </w:p>
    <w:p w14:paraId="2EBB0760" w14:textId="77777777" w:rsidR="00AF2942" w:rsidRPr="007A6335" w:rsidRDefault="00AF2942" w:rsidP="00D767D1">
      <w:pPr>
        <w:ind w:left="720"/>
        <w:rPr>
          <w:rFonts w:ascii="Times New Roman" w:hAnsi="Times New Roman" w:cs="Times New Roman"/>
          <w:b/>
          <w:bCs/>
          <w:i/>
          <w:iCs/>
        </w:rPr>
      </w:pPr>
      <w:r w:rsidRPr="007A6335">
        <w:rPr>
          <w:rFonts w:ascii="Times New Roman" w:hAnsi="Times New Roman" w:cs="Times New Roman"/>
          <w:b/>
          <w:bCs/>
          <w:i/>
          <w:iCs/>
        </w:rPr>
        <w:lastRenderedPageBreak/>
        <w:t>Subsequent Use Exception</w:t>
      </w:r>
    </w:p>
    <w:p w14:paraId="5816ABEA" w14:textId="77777777" w:rsidR="00AF2942" w:rsidRPr="007A6335" w:rsidRDefault="00AF2942" w:rsidP="00D767D1">
      <w:pPr>
        <w:rPr>
          <w:rFonts w:ascii="Times New Roman" w:hAnsi="Times New Roman" w:cs="Times New Roman"/>
          <w:b/>
          <w:bCs/>
          <w:i/>
          <w:iCs/>
        </w:rPr>
      </w:pPr>
    </w:p>
    <w:p w14:paraId="0A6F41E2" w14:textId="1B31E8AC" w:rsidR="00AF2942" w:rsidRPr="007A6335" w:rsidRDefault="00AF2942" w:rsidP="00E12B76">
      <w:pPr>
        <w:jc w:val="both"/>
        <w:rPr>
          <w:rFonts w:ascii="Times New Roman" w:hAnsi="Times New Roman" w:cs="Times New Roman"/>
          <w:spacing w:val="-4"/>
        </w:rPr>
      </w:pPr>
      <w:r w:rsidRPr="007A6335">
        <w:rPr>
          <w:rFonts w:ascii="Times New Roman" w:hAnsi="Times New Roman" w:cs="Times New Roman"/>
          <w:spacing w:val="-4"/>
        </w:rPr>
        <w:t xml:space="preserve">Although Part 93 generally applies only to research misconduct occurring within six years of the date HHS or an institution receives an allegation of research misconduct, it provides for a </w:t>
      </w:r>
      <w:r w:rsidR="00D77C23">
        <w:rPr>
          <w:rFonts w:ascii="Times New Roman" w:hAnsi="Times New Roman" w:cs="Times New Roman"/>
          <w:spacing w:val="-4"/>
        </w:rPr>
        <w:t>“</w:t>
      </w:r>
      <w:r w:rsidRPr="007A6335">
        <w:rPr>
          <w:rFonts w:ascii="Times New Roman" w:hAnsi="Times New Roman" w:cs="Times New Roman"/>
          <w:spacing w:val="-4"/>
        </w:rPr>
        <w:t>subsequent use</w:t>
      </w:r>
      <w:r w:rsidR="00D77C23">
        <w:rPr>
          <w:rFonts w:ascii="Times New Roman" w:hAnsi="Times New Roman" w:cs="Times New Roman"/>
          <w:spacing w:val="-4"/>
        </w:rPr>
        <w:t>”</w:t>
      </w:r>
      <w:r w:rsidRPr="007A6335">
        <w:rPr>
          <w:rFonts w:ascii="Times New Roman" w:hAnsi="Times New Roman" w:cs="Times New Roman"/>
          <w:spacing w:val="-4"/>
        </w:rPr>
        <w:t xml:space="preserve"> exception if the respondent cit</w:t>
      </w:r>
      <w:r w:rsidR="004E5091" w:rsidRPr="007A6335">
        <w:rPr>
          <w:rFonts w:ascii="Times New Roman" w:hAnsi="Times New Roman" w:cs="Times New Roman"/>
          <w:spacing w:val="-4"/>
        </w:rPr>
        <w:t>es</w:t>
      </w:r>
      <w:r w:rsidRPr="007A6335">
        <w:rPr>
          <w:rFonts w:ascii="Times New Roman" w:hAnsi="Times New Roman" w:cs="Times New Roman"/>
          <w:spacing w:val="-4"/>
        </w:rPr>
        <w:t>, republi</w:t>
      </w:r>
      <w:r w:rsidR="004E5091" w:rsidRPr="007A6335">
        <w:rPr>
          <w:rFonts w:ascii="Times New Roman" w:hAnsi="Times New Roman" w:cs="Times New Roman"/>
          <w:spacing w:val="-4"/>
        </w:rPr>
        <w:t>shes</w:t>
      </w:r>
      <w:r w:rsidRPr="007A6335">
        <w:rPr>
          <w:rFonts w:ascii="Times New Roman" w:hAnsi="Times New Roman" w:cs="Times New Roman"/>
          <w:spacing w:val="-4"/>
        </w:rPr>
        <w:t xml:space="preserve"> or other</w:t>
      </w:r>
      <w:r w:rsidR="004E5091" w:rsidRPr="007A6335">
        <w:rPr>
          <w:rFonts w:ascii="Times New Roman" w:hAnsi="Times New Roman" w:cs="Times New Roman"/>
          <w:spacing w:val="-4"/>
        </w:rPr>
        <w:t>wise</w:t>
      </w:r>
      <w:r w:rsidRPr="007A6335">
        <w:rPr>
          <w:rFonts w:ascii="Times New Roman" w:hAnsi="Times New Roman" w:cs="Times New Roman"/>
          <w:spacing w:val="-4"/>
        </w:rPr>
        <w:t xml:space="preserve"> use</w:t>
      </w:r>
      <w:r w:rsidR="004E5091" w:rsidRPr="007A6335">
        <w:rPr>
          <w:rFonts w:ascii="Times New Roman" w:hAnsi="Times New Roman" w:cs="Times New Roman"/>
          <w:spacing w:val="-4"/>
        </w:rPr>
        <w:t>s</w:t>
      </w:r>
      <w:r w:rsidRPr="007A6335">
        <w:rPr>
          <w:rFonts w:ascii="Times New Roman" w:hAnsi="Times New Roman" w:cs="Times New Roman"/>
          <w:spacing w:val="-4"/>
        </w:rPr>
        <w:t xml:space="preserve"> for </w:t>
      </w:r>
      <w:r w:rsidR="004E5091" w:rsidRPr="007A6335">
        <w:rPr>
          <w:rFonts w:ascii="Times New Roman" w:hAnsi="Times New Roman" w:cs="Times New Roman"/>
          <w:spacing w:val="-4"/>
        </w:rPr>
        <w:t>his/her</w:t>
      </w:r>
      <w:r w:rsidRPr="007A6335">
        <w:rPr>
          <w:rFonts w:ascii="Times New Roman" w:hAnsi="Times New Roman" w:cs="Times New Roman"/>
          <w:spacing w:val="-4"/>
        </w:rPr>
        <w:t xml:space="preserve"> potential benefit the research record that is alleged to have been fabricated, falsified, or plagiarized.</w:t>
      </w:r>
      <w:r w:rsidR="0018489F" w:rsidRPr="007A6335">
        <w:rPr>
          <w:rStyle w:val="FootnoteReference"/>
          <w:rFonts w:ascii="Times New Roman" w:hAnsi="Times New Roman" w:cs="Times New Roman"/>
          <w:spacing w:val="-4"/>
        </w:rPr>
        <w:footnoteReference w:id="49"/>
      </w:r>
      <w:r w:rsidRPr="007A6335">
        <w:rPr>
          <w:rFonts w:ascii="Times New Roman" w:hAnsi="Times New Roman" w:cs="Times New Roman"/>
          <w:spacing w:val="-4"/>
        </w:rPr>
        <w:t xml:space="preserve"> </w:t>
      </w:r>
      <w:r w:rsidR="004E5091" w:rsidRPr="007A6335">
        <w:rPr>
          <w:rFonts w:ascii="Times New Roman" w:hAnsi="Times New Roman" w:cs="Times New Roman"/>
          <w:spacing w:val="-4"/>
        </w:rPr>
        <w:t xml:space="preserve">Given </w:t>
      </w:r>
      <w:bookmarkStart w:id="2" w:name="_9kR3WTr5DA4580qstcqtknyD"/>
      <w:r w:rsidR="004E5091" w:rsidRPr="007A6335">
        <w:rPr>
          <w:rFonts w:ascii="Times New Roman" w:hAnsi="Times New Roman" w:cs="Times New Roman"/>
          <w:spacing w:val="-4"/>
        </w:rPr>
        <w:t>researchers</w:t>
      </w:r>
      <w:r w:rsidR="0052575C" w:rsidRPr="007A6335">
        <w:rPr>
          <w:rFonts w:ascii="Times New Roman" w:hAnsi="Times New Roman" w:cs="Times New Roman"/>
          <w:spacing w:val="-4"/>
        </w:rPr>
        <w:t>’</w:t>
      </w:r>
      <w:bookmarkEnd w:id="2"/>
      <w:r w:rsidR="00B9714A">
        <w:rPr>
          <w:rFonts w:ascii="Times New Roman" w:hAnsi="Times New Roman" w:cs="Times New Roman"/>
          <w:spacing w:val="-4"/>
        </w:rPr>
        <w:t xml:space="preserve"> </w:t>
      </w:r>
      <w:r w:rsidR="004E5091" w:rsidRPr="007A6335">
        <w:rPr>
          <w:rFonts w:ascii="Times New Roman" w:hAnsi="Times New Roman" w:cs="Times New Roman"/>
          <w:spacing w:val="-4"/>
        </w:rPr>
        <w:t xml:space="preserve">practices, for example, of attaching their curriculum vitae with a running list of all publications to each relevant grant application, the exception functionally nullified in many cases any meaningful statute of limitations. </w:t>
      </w:r>
      <w:r w:rsidRPr="007A6335">
        <w:rPr>
          <w:rFonts w:ascii="Times New Roman" w:hAnsi="Times New Roman" w:cs="Times New Roman"/>
          <w:spacing w:val="-4"/>
        </w:rPr>
        <w:t>The Final Rule clarifies that the subsequent use exception applies only to the respondent</w:t>
      </w:r>
      <w:r w:rsidR="0052575C" w:rsidRPr="007A6335">
        <w:rPr>
          <w:rFonts w:ascii="Times New Roman" w:hAnsi="Times New Roman" w:cs="Times New Roman"/>
          <w:spacing w:val="-4"/>
        </w:rPr>
        <w:t xml:space="preserve">’ </w:t>
      </w:r>
      <w:r w:rsidRPr="007A6335">
        <w:rPr>
          <w:rFonts w:ascii="Times New Roman" w:hAnsi="Times New Roman" w:cs="Times New Roman"/>
          <w:spacing w:val="-4"/>
        </w:rPr>
        <w:t xml:space="preserve">s use, republication, or citation to </w:t>
      </w:r>
      <w:r w:rsidR="0052575C" w:rsidRPr="007A6335">
        <w:rPr>
          <w:rFonts w:ascii="Times New Roman" w:hAnsi="Times New Roman" w:cs="Times New Roman"/>
          <w:spacing w:val="-4"/>
        </w:rPr>
        <w:t>“</w:t>
      </w:r>
      <w:r w:rsidRPr="007A6335">
        <w:rPr>
          <w:rFonts w:ascii="Times New Roman" w:hAnsi="Times New Roman" w:cs="Times New Roman"/>
          <w:i/>
          <w:iCs/>
          <w:spacing w:val="-4"/>
        </w:rPr>
        <w:t>the portion(s)</w:t>
      </w:r>
      <w:r w:rsidRPr="007A6335">
        <w:rPr>
          <w:rFonts w:ascii="Times New Roman" w:hAnsi="Times New Roman" w:cs="Times New Roman"/>
          <w:spacing w:val="-4"/>
        </w:rPr>
        <w:t xml:space="preserve"> of the research record</w:t>
      </w:r>
      <w:r w:rsidR="0052575C" w:rsidRPr="007A6335">
        <w:rPr>
          <w:rFonts w:ascii="Times New Roman" w:hAnsi="Times New Roman" w:cs="Times New Roman"/>
          <w:spacing w:val="-4"/>
        </w:rPr>
        <w:t>”</w:t>
      </w:r>
      <w:r w:rsidRPr="007A6335">
        <w:rPr>
          <w:rFonts w:ascii="Times New Roman" w:hAnsi="Times New Roman" w:cs="Times New Roman"/>
          <w:spacing w:val="-4"/>
        </w:rPr>
        <w:t xml:space="preserve"> that is/are alleged to have been fabricated, falsified, or plagiarized (e.g., processed data, journal articles, funding proposals, data repositories) when used, republished, or cited in submitted or published manuscripts, submitted PHS grant applications, progress reports submitted to PHS funding components, posters, presentations, or other research records within six years of when the allegations were received by HHS or an institution</w:t>
      </w:r>
      <w:r w:rsidR="00B9714A">
        <w:rPr>
          <w:rFonts w:ascii="Times New Roman" w:hAnsi="Times New Roman" w:cs="Times New Roman"/>
          <w:spacing w:val="-4"/>
        </w:rPr>
        <w:t>.</w:t>
      </w:r>
      <w:r w:rsidR="0018489F" w:rsidRPr="007A6335">
        <w:rPr>
          <w:rStyle w:val="FootnoteReference"/>
          <w:rFonts w:ascii="Times New Roman" w:hAnsi="Times New Roman" w:cs="Times New Roman"/>
          <w:spacing w:val="-4"/>
        </w:rPr>
        <w:footnoteReference w:id="50"/>
      </w:r>
      <w:r w:rsidRPr="007A6335">
        <w:rPr>
          <w:rFonts w:ascii="Times New Roman" w:hAnsi="Times New Roman" w:cs="Times New Roman"/>
          <w:spacing w:val="-4"/>
        </w:rPr>
        <w:t xml:space="preserve"> ORI agreed with commenters that institutions </w:t>
      </w:r>
      <w:r w:rsidR="004E5091" w:rsidRPr="007A6335">
        <w:rPr>
          <w:rFonts w:ascii="Times New Roman" w:hAnsi="Times New Roman" w:cs="Times New Roman"/>
          <w:spacing w:val="-4"/>
        </w:rPr>
        <w:t xml:space="preserve">(not ORI) </w:t>
      </w:r>
      <w:r w:rsidRPr="007A6335">
        <w:rPr>
          <w:rFonts w:ascii="Times New Roman" w:hAnsi="Times New Roman" w:cs="Times New Roman"/>
          <w:spacing w:val="-4"/>
        </w:rPr>
        <w:t xml:space="preserve">should be able to </w:t>
      </w:r>
      <w:r w:rsidR="004E5091" w:rsidRPr="007A6335">
        <w:rPr>
          <w:rFonts w:ascii="Times New Roman" w:hAnsi="Times New Roman" w:cs="Times New Roman"/>
          <w:spacing w:val="-4"/>
        </w:rPr>
        <w:t xml:space="preserve">make a final </w:t>
      </w:r>
      <w:r w:rsidRPr="007A6335">
        <w:rPr>
          <w:rFonts w:ascii="Times New Roman" w:hAnsi="Times New Roman" w:cs="Times New Roman"/>
          <w:spacing w:val="-4"/>
        </w:rPr>
        <w:t>determin</w:t>
      </w:r>
      <w:r w:rsidR="004E5091" w:rsidRPr="007A6335">
        <w:rPr>
          <w:rFonts w:ascii="Times New Roman" w:hAnsi="Times New Roman" w:cs="Times New Roman"/>
          <w:spacing w:val="-4"/>
        </w:rPr>
        <w:t>ation of</w:t>
      </w:r>
      <w:r w:rsidRPr="007A6335">
        <w:rPr>
          <w:rFonts w:ascii="Times New Roman" w:hAnsi="Times New Roman" w:cs="Times New Roman"/>
          <w:spacing w:val="-4"/>
        </w:rPr>
        <w:t xml:space="preserve"> whether the subsequent use exception applies to a given case, provided such determination is documented.</w:t>
      </w:r>
      <w:r w:rsidR="0018489F" w:rsidRPr="007A6335">
        <w:rPr>
          <w:rStyle w:val="FootnoteReference"/>
          <w:rFonts w:ascii="Times New Roman" w:hAnsi="Times New Roman" w:cs="Times New Roman"/>
          <w:spacing w:val="-4"/>
        </w:rPr>
        <w:footnoteReference w:id="51"/>
      </w:r>
    </w:p>
    <w:p w14:paraId="38E4CA30" w14:textId="77777777" w:rsidR="00AF2942" w:rsidRPr="007A6335" w:rsidRDefault="00AF2942" w:rsidP="00D767D1">
      <w:pPr>
        <w:rPr>
          <w:rFonts w:ascii="Times New Roman" w:hAnsi="Times New Roman" w:cs="Times New Roman"/>
          <w:spacing w:val="-4"/>
        </w:rPr>
      </w:pPr>
    </w:p>
    <w:p w14:paraId="42E2DF19" w14:textId="6C429D0E" w:rsidR="00AF2942" w:rsidRPr="007A6335" w:rsidRDefault="004E5091" w:rsidP="00113CA4">
      <w:pPr>
        <w:jc w:val="both"/>
        <w:rPr>
          <w:rFonts w:ascii="Times New Roman" w:hAnsi="Times New Roman" w:cs="Times New Roman"/>
          <w:spacing w:val="-4"/>
        </w:rPr>
      </w:pPr>
      <w:r w:rsidRPr="007A6335">
        <w:rPr>
          <w:rFonts w:ascii="Times New Roman" w:hAnsi="Times New Roman" w:cs="Times New Roman"/>
          <w:spacing w:val="-4"/>
        </w:rPr>
        <w:t>Although t</w:t>
      </w:r>
      <w:r w:rsidR="00AF2942" w:rsidRPr="007A6335">
        <w:rPr>
          <w:rFonts w:ascii="Times New Roman" w:hAnsi="Times New Roman" w:cs="Times New Roman"/>
          <w:spacing w:val="-4"/>
        </w:rPr>
        <w:t xml:space="preserve">his narrowed scope for the exception </w:t>
      </w:r>
      <w:r w:rsidRPr="007A6335">
        <w:rPr>
          <w:rFonts w:ascii="Times New Roman" w:hAnsi="Times New Roman" w:cs="Times New Roman"/>
          <w:spacing w:val="-4"/>
        </w:rPr>
        <w:t xml:space="preserve">seems promising to give some practical meaning to the intended </w:t>
      </w:r>
      <w:r w:rsidR="00885857">
        <w:rPr>
          <w:rFonts w:ascii="Times New Roman" w:hAnsi="Times New Roman" w:cs="Times New Roman"/>
          <w:spacing w:val="-4"/>
        </w:rPr>
        <w:t>six</w:t>
      </w:r>
      <w:r w:rsidRPr="007A6335">
        <w:rPr>
          <w:rFonts w:ascii="Times New Roman" w:hAnsi="Times New Roman" w:cs="Times New Roman"/>
          <w:spacing w:val="-4"/>
        </w:rPr>
        <w:t>-year lookback period</w:t>
      </w:r>
      <w:r w:rsidR="00AF2942" w:rsidRPr="007A6335">
        <w:rPr>
          <w:rFonts w:ascii="Times New Roman" w:hAnsi="Times New Roman" w:cs="Times New Roman"/>
          <w:spacing w:val="-4"/>
        </w:rPr>
        <w:t xml:space="preserve">, it may be difficult in practice to delineate when a </w:t>
      </w:r>
      <w:r w:rsidR="0052575C" w:rsidRPr="007A6335">
        <w:rPr>
          <w:rFonts w:ascii="Times New Roman" w:hAnsi="Times New Roman" w:cs="Times New Roman"/>
          <w:spacing w:val="-4"/>
        </w:rPr>
        <w:t>“</w:t>
      </w:r>
      <w:r w:rsidR="00AF2942" w:rsidRPr="007A6335">
        <w:rPr>
          <w:rFonts w:ascii="Times New Roman" w:hAnsi="Times New Roman" w:cs="Times New Roman"/>
          <w:spacing w:val="-4"/>
        </w:rPr>
        <w:t>portion</w:t>
      </w:r>
      <w:r w:rsidR="0052575C" w:rsidRPr="007A6335">
        <w:rPr>
          <w:rFonts w:ascii="Times New Roman" w:hAnsi="Times New Roman" w:cs="Times New Roman"/>
          <w:spacing w:val="-4"/>
        </w:rPr>
        <w:t>”</w:t>
      </w:r>
      <w:r w:rsidR="00AF2942" w:rsidRPr="007A6335">
        <w:rPr>
          <w:rFonts w:ascii="Times New Roman" w:hAnsi="Times New Roman" w:cs="Times New Roman"/>
          <w:spacing w:val="-4"/>
        </w:rPr>
        <w:t xml:space="preserve"> of a research record has been cited. ORI may address the application of the subsequent use exception for institutional reporting requirements through future</w:t>
      </w:r>
      <w:r w:rsidRPr="007A6335">
        <w:rPr>
          <w:rFonts w:ascii="Times New Roman" w:hAnsi="Times New Roman" w:cs="Times New Roman"/>
          <w:spacing w:val="-4"/>
        </w:rPr>
        <w:t xml:space="preserve"> guidance or</w:t>
      </w:r>
      <w:r w:rsidR="00AF2942" w:rsidRPr="007A6335">
        <w:rPr>
          <w:rFonts w:ascii="Times New Roman" w:hAnsi="Times New Roman" w:cs="Times New Roman"/>
          <w:spacing w:val="-4"/>
        </w:rPr>
        <w:t xml:space="preserve"> policymaking.</w:t>
      </w:r>
    </w:p>
    <w:p w14:paraId="14959DF2" w14:textId="77777777" w:rsidR="00AF2942" w:rsidRPr="007A6335" w:rsidRDefault="00AF2942" w:rsidP="00D767D1">
      <w:pPr>
        <w:rPr>
          <w:rFonts w:ascii="Times New Roman" w:hAnsi="Times New Roman" w:cs="Times New Roman"/>
        </w:rPr>
      </w:pPr>
    </w:p>
    <w:p w14:paraId="4AD91AEA" w14:textId="77777777" w:rsidR="00AF2942" w:rsidRPr="007A6335" w:rsidRDefault="00AF2942" w:rsidP="00D767D1">
      <w:pPr>
        <w:ind w:left="720"/>
        <w:rPr>
          <w:rFonts w:ascii="Times New Roman" w:hAnsi="Times New Roman" w:cs="Times New Roman"/>
          <w:b/>
          <w:bCs/>
          <w:i/>
          <w:iCs/>
        </w:rPr>
      </w:pPr>
      <w:r w:rsidRPr="007A6335">
        <w:rPr>
          <w:rFonts w:ascii="Times New Roman" w:hAnsi="Times New Roman" w:cs="Times New Roman"/>
          <w:b/>
          <w:bCs/>
          <w:i/>
          <w:iCs/>
        </w:rPr>
        <w:t>Confidentiality Issues</w:t>
      </w:r>
    </w:p>
    <w:p w14:paraId="05EA6039" w14:textId="77777777" w:rsidR="00AF2942" w:rsidRPr="007A6335" w:rsidRDefault="00AF2942" w:rsidP="00D767D1">
      <w:pPr>
        <w:rPr>
          <w:rFonts w:ascii="Times New Roman" w:hAnsi="Times New Roman" w:cs="Times New Roman"/>
        </w:rPr>
      </w:pPr>
    </w:p>
    <w:p w14:paraId="0B7A1CB0" w14:textId="576DE397" w:rsidR="00AF2942" w:rsidRPr="007A6335" w:rsidRDefault="00AF2942" w:rsidP="00113CA4">
      <w:pPr>
        <w:jc w:val="both"/>
        <w:rPr>
          <w:rFonts w:ascii="Times New Roman" w:hAnsi="Times New Roman" w:cs="Times New Roman"/>
        </w:rPr>
      </w:pPr>
      <w:r w:rsidRPr="007A6335">
        <w:rPr>
          <w:rFonts w:ascii="Times New Roman" w:hAnsi="Times New Roman" w:cs="Times New Roman"/>
        </w:rPr>
        <w:t xml:space="preserve">The Final Rule clarifies institutional confidentiality obligations regarding the identity of respondents, complainants, and witnesses while conducting research misconduct proceedings. Specifically, disclosure must be limited, to the extent possible, to </w:t>
      </w:r>
      <w:r w:rsidR="0052575C" w:rsidRPr="007A6335">
        <w:rPr>
          <w:rFonts w:ascii="Times New Roman" w:hAnsi="Times New Roman" w:cs="Times New Roman"/>
        </w:rPr>
        <w:t>“</w:t>
      </w:r>
      <w:r w:rsidRPr="007A6335">
        <w:rPr>
          <w:rFonts w:ascii="Times New Roman" w:hAnsi="Times New Roman" w:cs="Times New Roman"/>
        </w:rPr>
        <w:t>those who need to know</w:t>
      </w:r>
      <w:r w:rsidR="0052575C" w:rsidRPr="007A6335">
        <w:rPr>
          <w:rFonts w:ascii="Times New Roman" w:hAnsi="Times New Roman" w:cs="Times New Roman"/>
        </w:rPr>
        <w:t>”</w:t>
      </w:r>
      <w:r w:rsidRPr="007A6335">
        <w:rPr>
          <w:rFonts w:ascii="Times New Roman" w:hAnsi="Times New Roman" w:cs="Times New Roman"/>
        </w:rPr>
        <w:t>, as determined by the institution</w:t>
      </w:r>
      <w:r w:rsidR="004E5091" w:rsidRPr="007A6335">
        <w:rPr>
          <w:rFonts w:ascii="Times New Roman" w:hAnsi="Times New Roman" w:cs="Times New Roman"/>
        </w:rPr>
        <w:t xml:space="preserve">. Such individuals now illustratively include </w:t>
      </w:r>
      <w:r w:rsidRPr="007A6335">
        <w:rPr>
          <w:rFonts w:ascii="Times New Roman" w:hAnsi="Times New Roman" w:cs="Times New Roman"/>
        </w:rPr>
        <w:t>institutional review boards, journals, editors, publishers, co-authors, and collaborating institutions.</w:t>
      </w:r>
      <w:r w:rsidR="0018489F" w:rsidRPr="007A6335">
        <w:rPr>
          <w:rStyle w:val="FootnoteReference"/>
          <w:rFonts w:ascii="Times New Roman" w:hAnsi="Times New Roman" w:cs="Times New Roman"/>
        </w:rPr>
        <w:footnoteReference w:id="52"/>
      </w:r>
      <w:r w:rsidRPr="007A6335">
        <w:rPr>
          <w:rFonts w:ascii="Times New Roman" w:hAnsi="Times New Roman" w:cs="Times New Roman"/>
        </w:rPr>
        <w:t xml:space="preserve"> </w:t>
      </w:r>
      <w:r w:rsidR="004E5091" w:rsidRPr="007A6335">
        <w:rPr>
          <w:rFonts w:ascii="Times New Roman" w:hAnsi="Times New Roman" w:cs="Times New Roman"/>
        </w:rPr>
        <w:t xml:space="preserve">Additionally, the </w:t>
      </w:r>
      <w:r w:rsidRPr="007A6335">
        <w:rPr>
          <w:rFonts w:ascii="Times New Roman" w:hAnsi="Times New Roman" w:cs="Times New Roman"/>
        </w:rPr>
        <w:t>limitation on disclosure of the identity of respondents, complainants, and witnesses no longer applies once an institution has made a final determination of research misconduct findings.</w:t>
      </w:r>
      <w:r w:rsidR="0018489F" w:rsidRPr="007A6335">
        <w:rPr>
          <w:rStyle w:val="FootnoteReference"/>
          <w:rFonts w:ascii="Times New Roman" w:hAnsi="Times New Roman" w:cs="Times New Roman"/>
        </w:rPr>
        <w:footnoteReference w:id="53"/>
      </w:r>
      <w:r w:rsidRPr="007A6335">
        <w:rPr>
          <w:rFonts w:ascii="Times New Roman" w:hAnsi="Times New Roman" w:cs="Times New Roman"/>
        </w:rPr>
        <w:t xml:space="preserve"> </w:t>
      </w:r>
      <w:r w:rsidR="004E5091" w:rsidRPr="007A6335">
        <w:rPr>
          <w:rFonts w:ascii="Times New Roman" w:hAnsi="Times New Roman" w:cs="Times New Roman"/>
        </w:rPr>
        <w:t>Coupled with ORI clarifying the finality of institution actions (discussed below), these clarifications may aid institutions that previously felt caught between a rock and a hard place when wanting to</w:t>
      </w:r>
      <w:r w:rsidR="004E5091" w:rsidRPr="007A6335" w:rsidDel="004E5091">
        <w:rPr>
          <w:rFonts w:ascii="Times New Roman" w:hAnsi="Times New Roman" w:cs="Times New Roman"/>
        </w:rPr>
        <w:t xml:space="preserve"> </w:t>
      </w:r>
      <w:r w:rsidR="00CF702A" w:rsidRPr="007A6335">
        <w:rPr>
          <w:rFonts w:ascii="Times New Roman" w:hAnsi="Times New Roman" w:cs="Times New Roman"/>
        </w:rPr>
        <w:t>initiate corrective action plans, such as urging journal retractions, following an institutional finding of research misconduct while ORI</w:t>
      </w:r>
      <w:r w:rsidR="0052575C" w:rsidRPr="007A6335">
        <w:rPr>
          <w:rFonts w:ascii="Times New Roman" w:hAnsi="Times New Roman" w:cs="Times New Roman"/>
        </w:rPr>
        <w:t xml:space="preserve">’ </w:t>
      </w:r>
      <w:r w:rsidR="00CF702A" w:rsidRPr="007A6335">
        <w:rPr>
          <w:rFonts w:ascii="Times New Roman" w:hAnsi="Times New Roman" w:cs="Times New Roman"/>
        </w:rPr>
        <w:t xml:space="preserve">s review is still pending. </w:t>
      </w:r>
    </w:p>
    <w:p w14:paraId="66AB4555" w14:textId="77777777" w:rsidR="00AF2942" w:rsidRPr="007A6335" w:rsidRDefault="00AF2942" w:rsidP="00D767D1">
      <w:pPr>
        <w:rPr>
          <w:rFonts w:ascii="Times New Roman" w:hAnsi="Times New Roman" w:cs="Times New Roman"/>
        </w:rPr>
      </w:pPr>
    </w:p>
    <w:p w14:paraId="538FACF6" w14:textId="49019C63" w:rsidR="00AF2942" w:rsidRPr="007A6335" w:rsidRDefault="00AF2942" w:rsidP="00D767D1">
      <w:pPr>
        <w:keepNext/>
        <w:ind w:left="720"/>
        <w:rPr>
          <w:rFonts w:ascii="Times New Roman" w:hAnsi="Times New Roman" w:cs="Times New Roman"/>
          <w:b/>
          <w:bCs/>
          <w:i/>
          <w:iCs/>
        </w:rPr>
      </w:pPr>
      <w:r w:rsidRPr="007A6335">
        <w:rPr>
          <w:rFonts w:ascii="Times New Roman" w:hAnsi="Times New Roman" w:cs="Times New Roman"/>
          <w:b/>
          <w:bCs/>
          <w:i/>
          <w:iCs/>
        </w:rPr>
        <w:t xml:space="preserve">ORI Findings </w:t>
      </w:r>
    </w:p>
    <w:p w14:paraId="49EB4676" w14:textId="77777777" w:rsidR="00AF2942" w:rsidRPr="007A6335" w:rsidRDefault="00AF2942" w:rsidP="00D767D1">
      <w:pPr>
        <w:keepNext/>
        <w:rPr>
          <w:rFonts w:ascii="Times New Roman" w:hAnsi="Times New Roman" w:cs="Times New Roman"/>
        </w:rPr>
      </w:pPr>
    </w:p>
    <w:p w14:paraId="61FB08B0" w14:textId="78EC11EB" w:rsidR="00AF2942" w:rsidRPr="007A6335" w:rsidRDefault="00AF2942" w:rsidP="00113CA4">
      <w:pPr>
        <w:keepNext/>
        <w:jc w:val="both"/>
        <w:rPr>
          <w:rFonts w:ascii="Times New Roman" w:hAnsi="Times New Roman" w:cs="Times New Roman"/>
        </w:rPr>
      </w:pPr>
      <w:r w:rsidRPr="007A6335">
        <w:rPr>
          <w:rFonts w:ascii="Times New Roman" w:hAnsi="Times New Roman" w:cs="Times New Roman"/>
        </w:rPr>
        <w:t xml:space="preserve">The Final Rule </w:t>
      </w:r>
      <w:r w:rsidR="004E5091" w:rsidRPr="007A6335">
        <w:rPr>
          <w:rFonts w:ascii="Times New Roman" w:hAnsi="Times New Roman" w:cs="Times New Roman"/>
        </w:rPr>
        <w:t>(1) confirms the finality of an institutional decision, stating that ORI findings are not required for institutional decisions regarding research misconduct to be considered final and actionable by the institution,</w:t>
      </w:r>
      <w:r w:rsidR="0018489F" w:rsidRPr="007A6335">
        <w:rPr>
          <w:rStyle w:val="FootnoteReference"/>
          <w:rFonts w:ascii="Times New Roman" w:hAnsi="Times New Roman" w:cs="Times New Roman"/>
        </w:rPr>
        <w:footnoteReference w:id="54"/>
      </w:r>
      <w:r w:rsidR="004E5091" w:rsidRPr="007A6335">
        <w:rPr>
          <w:rFonts w:ascii="Times New Roman" w:hAnsi="Times New Roman" w:cs="Times New Roman"/>
        </w:rPr>
        <w:t xml:space="preserve"> and conversely (2) </w:t>
      </w:r>
      <w:r w:rsidRPr="007A6335">
        <w:rPr>
          <w:rFonts w:ascii="Times New Roman" w:hAnsi="Times New Roman" w:cs="Times New Roman"/>
        </w:rPr>
        <w:t>states that the lack of an ORI finding of research misconduct does not overturn an institution</w:t>
      </w:r>
      <w:r w:rsidR="0052575C" w:rsidRPr="007A6335">
        <w:rPr>
          <w:rFonts w:ascii="Times New Roman" w:hAnsi="Times New Roman" w:cs="Times New Roman"/>
        </w:rPr>
        <w:t xml:space="preserve">’ </w:t>
      </w:r>
      <w:r w:rsidRPr="007A6335">
        <w:rPr>
          <w:rFonts w:ascii="Times New Roman" w:hAnsi="Times New Roman" w:cs="Times New Roman"/>
        </w:rPr>
        <w:t>s determination that conduct constituted professional or research misconduct warranting remediation under the institution</w:t>
      </w:r>
      <w:r w:rsidR="0052575C" w:rsidRPr="007A6335">
        <w:rPr>
          <w:rFonts w:ascii="Times New Roman" w:hAnsi="Times New Roman" w:cs="Times New Roman"/>
        </w:rPr>
        <w:t>’</w:t>
      </w:r>
      <w:r w:rsidRPr="007A6335">
        <w:rPr>
          <w:rFonts w:ascii="Times New Roman" w:hAnsi="Times New Roman" w:cs="Times New Roman"/>
        </w:rPr>
        <w:t>s policy.</w:t>
      </w:r>
      <w:r w:rsidR="0018489F" w:rsidRPr="007A6335">
        <w:rPr>
          <w:rStyle w:val="FootnoteReference"/>
          <w:rFonts w:ascii="Times New Roman" w:hAnsi="Times New Roman" w:cs="Times New Roman"/>
        </w:rPr>
        <w:footnoteReference w:id="55"/>
      </w:r>
    </w:p>
    <w:p w14:paraId="16FD5011" w14:textId="77777777" w:rsidR="000F1460" w:rsidRPr="007A6335" w:rsidRDefault="000F1460" w:rsidP="00D767D1">
      <w:pPr>
        <w:rPr>
          <w:rFonts w:ascii="Times New Roman" w:hAnsi="Times New Roman" w:cs="Times New Roman"/>
        </w:rPr>
      </w:pPr>
    </w:p>
    <w:p w14:paraId="7442883C" w14:textId="5CB40FAA" w:rsidR="000F1460" w:rsidRPr="00A333BE" w:rsidRDefault="000F1460" w:rsidP="00D767D1">
      <w:pPr>
        <w:rPr>
          <w:rFonts w:ascii="Times New Roman" w:hAnsi="Times New Roman" w:cs="Times New Roman"/>
          <w:b/>
          <w:bCs/>
        </w:rPr>
      </w:pPr>
      <w:r w:rsidRPr="00A333BE">
        <w:rPr>
          <w:rFonts w:ascii="Times New Roman" w:hAnsi="Times New Roman" w:cs="Times New Roman"/>
          <w:b/>
          <w:bCs/>
        </w:rPr>
        <w:lastRenderedPageBreak/>
        <w:t>Key Takeaways and Practical Implications</w:t>
      </w:r>
    </w:p>
    <w:p w14:paraId="153E85F1" w14:textId="77777777" w:rsidR="000F1460" w:rsidRPr="007A6335" w:rsidRDefault="000F1460" w:rsidP="00D767D1">
      <w:pPr>
        <w:rPr>
          <w:rFonts w:ascii="Times New Roman" w:hAnsi="Times New Roman" w:cs="Times New Roman"/>
        </w:rPr>
      </w:pPr>
    </w:p>
    <w:p w14:paraId="4DFFF93B" w14:textId="61B9A837" w:rsidR="000F1460" w:rsidRPr="007A6335" w:rsidRDefault="00643148" w:rsidP="00113CA4">
      <w:pPr>
        <w:pStyle w:val="ListParagraph"/>
        <w:numPr>
          <w:ilvl w:val="0"/>
          <w:numId w:val="1"/>
        </w:numPr>
        <w:jc w:val="both"/>
        <w:rPr>
          <w:rFonts w:ascii="Times New Roman" w:hAnsi="Times New Roman" w:cs="Times New Roman"/>
        </w:rPr>
      </w:pPr>
      <w:r w:rsidRPr="007A6335">
        <w:rPr>
          <w:rFonts w:ascii="Times New Roman" w:hAnsi="Times New Roman" w:cs="Times New Roman"/>
        </w:rPr>
        <w:t xml:space="preserve">While the Final Rule adopts many of the proposed changes from the Proposed Rule, it appears that ORI heard the concerns of institutions and other stakeholders by removing certain proposed changes that </w:t>
      </w:r>
      <w:r w:rsidR="00CF702A" w:rsidRPr="007A6335">
        <w:rPr>
          <w:rFonts w:ascii="Times New Roman" w:hAnsi="Times New Roman" w:cs="Times New Roman"/>
        </w:rPr>
        <w:t>c</w:t>
      </w:r>
      <w:r w:rsidRPr="007A6335">
        <w:rPr>
          <w:rFonts w:ascii="Times New Roman" w:hAnsi="Times New Roman" w:cs="Times New Roman"/>
        </w:rPr>
        <w:t>ould have been overly burdensome or otherwise problematic, such as the 30-day assessment timeline requirement and ORI</w:t>
      </w:r>
      <w:r w:rsidR="0052575C" w:rsidRPr="007A6335">
        <w:rPr>
          <w:rFonts w:ascii="Times New Roman" w:hAnsi="Times New Roman" w:cs="Times New Roman"/>
        </w:rPr>
        <w:t xml:space="preserve">’ </w:t>
      </w:r>
      <w:r w:rsidRPr="007A6335">
        <w:rPr>
          <w:rFonts w:ascii="Times New Roman" w:hAnsi="Times New Roman" w:cs="Times New Roman"/>
        </w:rPr>
        <w:t>s ability to publish information about final institutional actions that did not result in findings of research misconduct or settlements.</w:t>
      </w:r>
    </w:p>
    <w:p w14:paraId="6BFE2872" w14:textId="77777777" w:rsidR="00DD220B" w:rsidRPr="007A6335" w:rsidRDefault="00DD220B" w:rsidP="00113CA4">
      <w:pPr>
        <w:pStyle w:val="ListParagraph"/>
        <w:jc w:val="both"/>
        <w:rPr>
          <w:rFonts w:ascii="Times New Roman" w:hAnsi="Times New Roman" w:cs="Times New Roman"/>
        </w:rPr>
      </w:pPr>
    </w:p>
    <w:p w14:paraId="2889F775" w14:textId="0F696978" w:rsidR="00643148" w:rsidRPr="007A6335" w:rsidRDefault="00643148" w:rsidP="00113CA4">
      <w:pPr>
        <w:pStyle w:val="ListParagraph"/>
        <w:numPr>
          <w:ilvl w:val="0"/>
          <w:numId w:val="1"/>
        </w:numPr>
        <w:jc w:val="both"/>
        <w:rPr>
          <w:rFonts w:ascii="Times New Roman" w:hAnsi="Times New Roman" w:cs="Times New Roman"/>
        </w:rPr>
      </w:pPr>
      <w:r w:rsidRPr="007A6335">
        <w:rPr>
          <w:rFonts w:ascii="Times New Roman" w:hAnsi="Times New Roman" w:cs="Times New Roman"/>
        </w:rPr>
        <w:t xml:space="preserve">The Final Rule provides clarity to many of the processes and procedures governing research misconduct proceedings; however, there are grey areas that remain, including how the new definition of </w:t>
      </w:r>
      <w:r w:rsidR="0052575C" w:rsidRPr="007A6335">
        <w:rPr>
          <w:rFonts w:ascii="Times New Roman" w:hAnsi="Times New Roman" w:cs="Times New Roman"/>
        </w:rPr>
        <w:t>“</w:t>
      </w:r>
      <w:r w:rsidRPr="007A6335">
        <w:rPr>
          <w:rFonts w:ascii="Times New Roman" w:hAnsi="Times New Roman" w:cs="Times New Roman"/>
        </w:rPr>
        <w:t>recklessly</w:t>
      </w:r>
      <w:r w:rsidR="0052575C" w:rsidRPr="007A6335">
        <w:rPr>
          <w:rFonts w:ascii="Times New Roman" w:hAnsi="Times New Roman" w:cs="Times New Roman"/>
        </w:rPr>
        <w:t>”</w:t>
      </w:r>
      <w:r w:rsidRPr="007A6335">
        <w:rPr>
          <w:rFonts w:ascii="Times New Roman" w:hAnsi="Times New Roman" w:cs="Times New Roman"/>
        </w:rPr>
        <w:t xml:space="preserve"> will impact principal investigators and others with oversight duties, and </w:t>
      </w:r>
      <w:r w:rsidR="00DD220B" w:rsidRPr="007A6335">
        <w:rPr>
          <w:rFonts w:ascii="Times New Roman" w:hAnsi="Times New Roman" w:cs="Times New Roman"/>
        </w:rPr>
        <w:t xml:space="preserve">how the narrowed </w:t>
      </w:r>
      <w:r w:rsidR="0052575C" w:rsidRPr="007A6335">
        <w:rPr>
          <w:rFonts w:ascii="Times New Roman" w:hAnsi="Times New Roman" w:cs="Times New Roman"/>
        </w:rPr>
        <w:t>“</w:t>
      </w:r>
      <w:r w:rsidR="00DD220B" w:rsidRPr="007A6335">
        <w:rPr>
          <w:rFonts w:ascii="Times New Roman" w:hAnsi="Times New Roman" w:cs="Times New Roman"/>
        </w:rPr>
        <w:t>subsequent use</w:t>
      </w:r>
      <w:r w:rsidR="0052575C" w:rsidRPr="007A6335">
        <w:rPr>
          <w:rFonts w:ascii="Times New Roman" w:hAnsi="Times New Roman" w:cs="Times New Roman"/>
        </w:rPr>
        <w:t>”</w:t>
      </w:r>
      <w:r w:rsidR="00DD220B" w:rsidRPr="007A6335">
        <w:rPr>
          <w:rFonts w:ascii="Times New Roman" w:hAnsi="Times New Roman" w:cs="Times New Roman"/>
        </w:rPr>
        <w:t xml:space="preserve"> exception will operate in practice. Institutions and other stakeholders should look for additional ORI guidance on these topics.</w:t>
      </w:r>
    </w:p>
    <w:p w14:paraId="2D40A1E1" w14:textId="77777777" w:rsidR="00DD220B" w:rsidRPr="007A6335" w:rsidRDefault="00DD220B" w:rsidP="00113CA4">
      <w:pPr>
        <w:jc w:val="both"/>
        <w:rPr>
          <w:rFonts w:ascii="Times New Roman" w:hAnsi="Times New Roman" w:cs="Times New Roman"/>
        </w:rPr>
      </w:pPr>
    </w:p>
    <w:p w14:paraId="5B964EF4" w14:textId="5AF1A8DD" w:rsidR="00CF702A" w:rsidRPr="007A6335" w:rsidRDefault="00CF702A" w:rsidP="00113CA4">
      <w:pPr>
        <w:pStyle w:val="ListParagraph"/>
        <w:numPr>
          <w:ilvl w:val="0"/>
          <w:numId w:val="1"/>
        </w:numPr>
        <w:jc w:val="both"/>
        <w:rPr>
          <w:rFonts w:ascii="Times New Roman" w:hAnsi="Times New Roman" w:cs="Times New Roman"/>
        </w:rPr>
      </w:pPr>
      <w:r w:rsidRPr="007A6335">
        <w:rPr>
          <w:rFonts w:ascii="Times New Roman" w:hAnsi="Times New Roman" w:cs="Times New Roman"/>
        </w:rPr>
        <w:t>Though the Final Rule also codified additional requirements, for example to the scope of what must be included in inquiry and investigation reports, on balance</w:t>
      </w:r>
      <w:r w:rsidR="00321596" w:rsidRPr="007A6335">
        <w:rPr>
          <w:rFonts w:ascii="Times New Roman" w:hAnsi="Times New Roman" w:cs="Times New Roman"/>
        </w:rPr>
        <w:t>,</w:t>
      </w:r>
      <w:r w:rsidRPr="007A6335">
        <w:rPr>
          <w:rFonts w:ascii="Times New Roman" w:hAnsi="Times New Roman" w:cs="Times New Roman"/>
        </w:rPr>
        <w:t xml:space="preserve"> research institutions retained or gained some beneficial discretion in carrying out their responsibilities under the research misconduct rules. </w:t>
      </w:r>
    </w:p>
    <w:p w14:paraId="23E92A2B" w14:textId="77777777" w:rsidR="00CF702A" w:rsidRPr="007A6335" w:rsidRDefault="00CF702A" w:rsidP="00113CA4">
      <w:pPr>
        <w:pStyle w:val="ListParagraph"/>
        <w:jc w:val="both"/>
        <w:rPr>
          <w:rFonts w:ascii="Times New Roman" w:hAnsi="Times New Roman" w:cs="Times New Roman"/>
        </w:rPr>
      </w:pPr>
    </w:p>
    <w:p w14:paraId="7BBF98F1" w14:textId="4C5D2E30" w:rsidR="001B7E59" w:rsidRPr="007A6335" w:rsidRDefault="00CF702A" w:rsidP="00113CA4">
      <w:pPr>
        <w:pStyle w:val="ListParagraph"/>
        <w:numPr>
          <w:ilvl w:val="0"/>
          <w:numId w:val="1"/>
        </w:numPr>
        <w:jc w:val="both"/>
        <w:rPr>
          <w:rFonts w:ascii="Times New Roman" w:hAnsi="Times New Roman" w:cs="Times New Roman"/>
        </w:rPr>
      </w:pPr>
      <w:r w:rsidRPr="007A6335">
        <w:rPr>
          <w:rFonts w:ascii="Times New Roman" w:hAnsi="Times New Roman" w:cs="Times New Roman"/>
        </w:rPr>
        <w:t>Overall, t</w:t>
      </w:r>
      <w:r w:rsidR="00DD220B" w:rsidRPr="007A6335">
        <w:rPr>
          <w:rFonts w:ascii="Times New Roman" w:hAnsi="Times New Roman" w:cs="Times New Roman"/>
        </w:rPr>
        <w:t xml:space="preserve">he Final Rule includes significant changes to the </w:t>
      </w:r>
      <w:r w:rsidRPr="007A6335">
        <w:rPr>
          <w:rFonts w:ascii="Times New Roman" w:hAnsi="Times New Roman" w:cs="Times New Roman"/>
        </w:rPr>
        <w:t xml:space="preserve">standards and </w:t>
      </w:r>
      <w:r w:rsidR="00DD220B" w:rsidRPr="007A6335">
        <w:rPr>
          <w:rFonts w:ascii="Times New Roman" w:hAnsi="Times New Roman" w:cs="Times New Roman"/>
        </w:rPr>
        <w:t xml:space="preserve">procedures that institutions must follow in conducting research misconduct proceedings. Institutions should </w:t>
      </w:r>
      <w:r w:rsidRPr="007A6335">
        <w:rPr>
          <w:rFonts w:ascii="Times New Roman" w:hAnsi="Times New Roman" w:cs="Times New Roman"/>
        </w:rPr>
        <w:t xml:space="preserve">begin evaluating necessary revisions to their policies and procedures </w:t>
      </w:r>
      <w:r w:rsidR="00DD220B" w:rsidRPr="007A6335">
        <w:rPr>
          <w:rFonts w:ascii="Times New Roman" w:hAnsi="Times New Roman" w:cs="Times New Roman"/>
        </w:rPr>
        <w:t xml:space="preserve">in the near term to prepare for the </w:t>
      </w:r>
      <w:r w:rsidR="00D77C23">
        <w:rPr>
          <w:rFonts w:ascii="Times New Roman" w:hAnsi="Times New Roman" w:cs="Times New Roman"/>
        </w:rPr>
        <w:t>1 </w:t>
      </w:r>
      <w:r w:rsidR="00DD220B" w:rsidRPr="007A6335">
        <w:rPr>
          <w:rFonts w:ascii="Times New Roman" w:hAnsi="Times New Roman" w:cs="Times New Roman"/>
        </w:rPr>
        <w:t>January 2026 effective date.</w:t>
      </w:r>
    </w:p>
    <w:p w14:paraId="509C9D23" w14:textId="77777777" w:rsidR="00CF702A" w:rsidRPr="007A6335" w:rsidRDefault="00CF702A" w:rsidP="00113CA4">
      <w:pPr>
        <w:jc w:val="both"/>
        <w:rPr>
          <w:rFonts w:ascii="Times New Roman" w:hAnsi="Times New Roman" w:cs="Times New Roman"/>
        </w:rPr>
      </w:pPr>
    </w:p>
    <w:p w14:paraId="545A97F8" w14:textId="68D2787B" w:rsidR="00CF702A" w:rsidRDefault="00CF702A" w:rsidP="00113CA4">
      <w:pPr>
        <w:jc w:val="both"/>
        <w:rPr>
          <w:rFonts w:ascii="Times New Roman" w:hAnsi="Times New Roman" w:cs="Times New Roman"/>
        </w:rPr>
      </w:pPr>
      <w:r w:rsidRPr="007A6335">
        <w:rPr>
          <w:rFonts w:ascii="Times New Roman" w:hAnsi="Times New Roman" w:cs="Times New Roman"/>
        </w:rPr>
        <w:t>K&amp;L Gates</w:t>
      </w:r>
      <w:r w:rsidR="0052575C" w:rsidRPr="007A6335">
        <w:rPr>
          <w:rFonts w:ascii="Times New Roman" w:hAnsi="Times New Roman" w:cs="Times New Roman"/>
        </w:rPr>
        <w:t>’</w:t>
      </w:r>
      <w:r w:rsidR="00D77C23">
        <w:rPr>
          <w:rFonts w:ascii="Times New Roman" w:hAnsi="Times New Roman" w:cs="Times New Roman"/>
        </w:rPr>
        <w:t xml:space="preserve"> </w:t>
      </w:r>
      <w:r w:rsidRPr="007A6335">
        <w:rPr>
          <w:rFonts w:ascii="Times New Roman" w:hAnsi="Times New Roman" w:cs="Times New Roman"/>
        </w:rPr>
        <w:t xml:space="preserve">Health Care and FDA practice regularly advises academic medical centers and universities on research compliance and related regulatory matters and </w:t>
      </w:r>
      <w:proofErr w:type="gramStart"/>
      <w:r w:rsidRPr="007A6335">
        <w:rPr>
          <w:rFonts w:ascii="Times New Roman" w:hAnsi="Times New Roman" w:cs="Times New Roman"/>
        </w:rPr>
        <w:t>is able to</w:t>
      </w:r>
      <w:proofErr w:type="gramEnd"/>
      <w:r w:rsidRPr="007A6335">
        <w:rPr>
          <w:rFonts w:ascii="Times New Roman" w:hAnsi="Times New Roman" w:cs="Times New Roman"/>
        </w:rPr>
        <w:t xml:space="preserve"> assist in this regard.</w:t>
      </w:r>
    </w:p>
    <w:bookmarkEnd w:id="0"/>
    <w:p w14:paraId="3A68C9F6" w14:textId="77777777" w:rsidR="00D77C23" w:rsidRPr="007A6335" w:rsidRDefault="00D77C23" w:rsidP="00D77C23"/>
    <w:sectPr w:rsidR="00D77C23" w:rsidRPr="007A6335">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D484" w14:textId="77777777" w:rsidR="00FC06D8" w:rsidRDefault="00FC06D8" w:rsidP="000F1460">
      <w:r>
        <w:separator/>
      </w:r>
    </w:p>
  </w:endnote>
  <w:endnote w:type="continuationSeparator" w:id="0">
    <w:p w14:paraId="1B1979F2" w14:textId="77777777" w:rsidR="00FC06D8" w:rsidRDefault="00FC06D8" w:rsidP="000F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A0FA" w14:textId="77777777" w:rsidR="00113CA4" w:rsidRDefault="00000000" w:rsidP="00D767D1">
    <w:pPr>
      <w:pStyle w:val="Footer"/>
      <w:jc w:val="center"/>
      <w:rPr>
        <w:noProof/>
      </w:rPr>
    </w:pPr>
    <w:sdt>
      <w:sdtPr>
        <w:id w:val="-976301501"/>
        <w:docPartObj>
          <w:docPartGallery w:val="Page Numbers (Bottom of Page)"/>
          <w:docPartUnique/>
        </w:docPartObj>
      </w:sdtPr>
      <w:sdtEndPr>
        <w:rPr>
          <w:noProof/>
        </w:rPr>
      </w:sdtEndPr>
      <w:sdtContent>
        <w:r w:rsidR="00D767D1">
          <w:fldChar w:fldCharType="begin"/>
        </w:r>
        <w:r w:rsidR="00D767D1">
          <w:instrText xml:space="preserve"> PAGE   \* MERGEFORMAT </w:instrText>
        </w:r>
        <w:r w:rsidR="00D767D1">
          <w:fldChar w:fldCharType="separate"/>
        </w:r>
        <w:r w:rsidR="00D767D1">
          <w:rPr>
            <w:noProof/>
          </w:rPr>
          <w:t>2</w:t>
        </w:r>
        <w:r w:rsidR="00D767D1">
          <w:rPr>
            <w:noProof/>
          </w:rPr>
          <w:fldChar w:fldCharType="end"/>
        </w:r>
      </w:sdtContent>
    </w:sdt>
  </w:p>
  <w:p w14:paraId="740C7244" w14:textId="61759CBF" w:rsidR="00113CA4" w:rsidRDefault="00113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2E55" w14:textId="77777777" w:rsidR="00113CA4" w:rsidRDefault="00000000">
    <w:pPr>
      <w:pStyle w:val="Footer"/>
    </w:pPr>
    <w:r>
      <w:rPr>
        <w:noProof/>
      </w:rPr>
      <w:pict w14:anchorId="75D5409A">
        <v:shapetype id="_x0000_t202" coordsize="21600,21600" o:spt="202" path="m,l,21600r21600,l21600,xe">
          <v:stroke joinstyle="miter"/>
          <v:path gradientshapeok="t" o:connecttype="rect"/>
        </v:shapetype>
        <v:shape id="zzmpTrailer_1078_1B" o:spid="_x0000_s1043"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11C5952" w14:textId="43C18FFD" w:rsidR="00113CA4" w:rsidRDefault="00113CA4">
                <w:pPr>
                  <w:pStyle w:val="MacPacTrailer"/>
                </w:pPr>
                <w:r>
                  <w:t xml:space="preserve">320595508.6 </w:t>
                </w:r>
              </w:p>
              <w:p w14:paraId="079B5E8F" w14:textId="614684C7" w:rsidR="00113CA4" w:rsidRDefault="00113CA4">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A83B" w14:textId="77777777" w:rsidR="00FC06D8" w:rsidRDefault="00FC06D8" w:rsidP="000F1460">
      <w:r>
        <w:separator/>
      </w:r>
    </w:p>
  </w:footnote>
  <w:footnote w:type="continuationSeparator" w:id="0">
    <w:p w14:paraId="5CBEFD60" w14:textId="77777777" w:rsidR="00FC06D8" w:rsidRDefault="00FC06D8" w:rsidP="000F1460">
      <w:r>
        <w:continuationSeparator/>
      </w:r>
    </w:p>
  </w:footnote>
  <w:footnote w:id="1">
    <w:p w14:paraId="4EC4D91F" w14:textId="71E3244B"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89 Fed. Reg. 76</w:t>
      </w:r>
      <w:r w:rsidR="0069249D" w:rsidRPr="00E12B76">
        <w:rPr>
          <w:rFonts w:ascii="Times New Roman" w:hAnsi="Times New Roman" w:cs="Times New Roman"/>
        </w:rPr>
        <w:t>,</w:t>
      </w:r>
      <w:r w:rsidRPr="00E12B76">
        <w:rPr>
          <w:rFonts w:ascii="Times New Roman" w:hAnsi="Times New Roman" w:cs="Times New Roman"/>
        </w:rPr>
        <w:t>280 (Sept. 17, 2024) [hereinafter, Final Rule].</w:t>
      </w:r>
    </w:p>
  </w:footnote>
  <w:footnote w:id="2">
    <w:p w14:paraId="7DB52D6A" w14:textId="07CE8032"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42 C.F.R. § 93.103. Note that under the Final Rule, this definition will be re-codified at 42 C.F.R. § 93.234.</w:t>
      </w:r>
    </w:p>
  </w:footnote>
  <w:footnote w:id="3">
    <w:p w14:paraId="2DA94720" w14:textId="3472C7AF"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0069249D" w:rsidRPr="00E12B76">
        <w:rPr>
          <w:rFonts w:ascii="Times New Roman" w:hAnsi="Times New Roman" w:cs="Times New Roman"/>
          <w:i/>
          <w:iCs/>
        </w:rPr>
        <w:t>Id</w:t>
      </w:r>
      <w:r w:rsidRPr="00E12B76">
        <w:rPr>
          <w:rFonts w:ascii="Times New Roman" w:hAnsi="Times New Roman" w:cs="Times New Roman"/>
          <w:i/>
          <w:iCs/>
        </w:rPr>
        <w:t>.</w:t>
      </w:r>
      <w:r w:rsidRPr="00E12B76">
        <w:rPr>
          <w:rFonts w:ascii="Times New Roman" w:hAnsi="Times New Roman" w:cs="Times New Roman"/>
        </w:rPr>
        <w:t xml:space="preserve"> § 93.102.</w:t>
      </w:r>
    </w:p>
  </w:footnote>
  <w:footnote w:id="4">
    <w:p w14:paraId="0C0F686E" w14:textId="546E2C52"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0069249D" w:rsidRPr="00E12B76">
        <w:rPr>
          <w:rFonts w:ascii="Times New Roman" w:hAnsi="Times New Roman" w:cs="Times New Roman"/>
          <w:i/>
          <w:iCs/>
        </w:rPr>
        <w:t>Id</w:t>
      </w:r>
      <w:r w:rsidRPr="00E12B76">
        <w:rPr>
          <w:rFonts w:ascii="Times New Roman" w:hAnsi="Times New Roman" w:cs="Times New Roman"/>
          <w:i/>
          <w:iCs/>
        </w:rPr>
        <w:t>.</w:t>
      </w:r>
      <w:r w:rsidRPr="00E12B76">
        <w:rPr>
          <w:rFonts w:ascii="Times New Roman" w:hAnsi="Times New Roman" w:cs="Times New Roman"/>
        </w:rPr>
        <w:t xml:space="preserve"> § 93.220.</w:t>
      </w:r>
    </w:p>
  </w:footnote>
  <w:footnote w:id="5">
    <w:p w14:paraId="78A606CC" w14:textId="2D4EF495" w:rsidR="00543E81" w:rsidRPr="00E12B76" w:rsidRDefault="00543E81"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The number of research misconduct allegations has steadily risen over the past two decades, with one contributing factor being scientific </w:t>
      </w:r>
      <w:r w:rsidR="0052575C" w:rsidRPr="00E12B76">
        <w:rPr>
          <w:rFonts w:ascii="Times New Roman" w:hAnsi="Times New Roman" w:cs="Times New Roman"/>
        </w:rPr>
        <w:t>“</w:t>
      </w:r>
      <w:r w:rsidRPr="00E12B76">
        <w:rPr>
          <w:rFonts w:ascii="Times New Roman" w:hAnsi="Times New Roman" w:cs="Times New Roman"/>
        </w:rPr>
        <w:t>sleuths</w:t>
      </w:r>
      <w:r w:rsidR="0052575C" w:rsidRPr="00E12B76">
        <w:rPr>
          <w:rFonts w:ascii="Times New Roman" w:hAnsi="Times New Roman" w:cs="Times New Roman"/>
        </w:rPr>
        <w:t>”</w:t>
      </w:r>
      <w:r w:rsidRPr="00E12B76">
        <w:rPr>
          <w:rFonts w:ascii="Times New Roman" w:hAnsi="Times New Roman" w:cs="Times New Roman"/>
        </w:rPr>
        <w:t xml:space="preserve"> </w:t>
      </w:r>
      <w:r w:rsidR="00800E84" w:rsidRPr="00E12B76">
        <w:rPr>
          <w:rFonts w:ascii="Times New Roman" w:hAnsi="Times New Roman" w:cs="Times New Roman"/>
        </w:rPr>
        <w:t xml:space="preserve">(many competing scientists) </w:t>
      </w:r>
      <w:r w:rsidRPr="00E12B76">
        <w:rPr>
          <w:rFonts w:ascii="Times New Roman" w:hAnsi="Times New Roman" w:cs="Times New Roman"/>
        </w:rPr>
        <w:t xml:space="preserve">monitoring </w:t>
      </w:r>
      <w:proofErr w:type="spellStart"/>
      <w:r w:rsidRPr="00E12B76">
        <w:rPr>
          <w:rFonts w:ascii="Times New Roman" w:hAnsi="Times New Roman" w:cs="Times New Roman"/>
        </w:rPr>
        <w:t>PubPeer</w:t>
      </w:r>
      <w:proofErr w:type="spellEnd"/>
      <w:r w:rsidRPr="00E12B76">
        <w:rPr>
          <w:rFonts w:ascii="Times New Roman" w:hAnsi="Times New Roman" w:cs="Times New Roman"/>
        </w:rPr>
        <w:t xml:space="preserve"> and other repositories of scholarly scientific articles and anonymously raising concerns that may or may not constitute research misconduct on the part of the researcher, but whose institution must nonetheless assess through lengthy and prescribed processes. </w:t>
      </w:r>
      <w:r w:rsidRPr="00E12B76">
        <w:rPr>
          <w:rFonts w:ascii="Times New Roman" w:hAnsi="Times New Roman" w:cs="Times New Roman"/>
          <w:i/>
          <w:iCs/>
        </w:rPr>
        <w:t>See</w:t>
      </w:r>
      <w:r w:rsidRPr="00E12B76">
        <w:rPr>
          <w:rFonts w:ascii="Times New Roman" w:hAnsi="Times New Roman" w:cs="Times New Roman"/>
        </w:rPr>
        <w:t xml:space="preserve"> </w:t>
      </w:r>
      <w:r w:rsidR="005B390B" w:rsidRPr="00E12B76">
        <w:rPr>
          <w:rFonts w:ascii="Times New Roman" w:hAnsi="Times New Roman" w:cs="Times New Roman"/>
        </w:rPr>
        <w:t>A</w:t>
      </w:r>
      <w:r w:rsidR="006A7BCE" w:rsidRPr="00E12B76">
        <w:rPr>
          <w:rFonts w:ascii="Times New Roman" w:hAnsi="Times New Roman" w:cs="Times New Roman"/>
        </w:rPr>
        <w:t>ngus</w:t>
      </w:r>
      <w:r w:rsidR="005B390B" w:rsidRPr="00E12B76">
        <w:rPr>
          <w:rFonts w:ascii="Times New Roman" w:hAnsi="Times New Roman" w:cs="Times New Roman"/>
        </w:rPr>
        <w:t xml:space="preserve"> Chen &amp; J</w:t>
      </w:r>
      <w:r w:rsidR="006A7BCE" w:rsidRPr="00E12B76">
        <w:rPr>
          <w:rFonts w:ascii="Times New Roman" w:hAnsi="Times New Roman" w:cs="Times New Roman"/>
        </w:rPr>
        <w:t>onathan</w:t>
      </w:r>
      <w:r w:rsidR="005B390B" w:rsidRPr="00E12B76">
        <w:rPr>
          <w:rFonts w:ascii="Times New Roman" w:hAnsi="Times New Roman" w:cs="Times New Roman"/>
        </w:rPr>
        <w:t xml:space="preserve"> </w:t>
      </w:r>
      <w:proofErr w:type="spellStart"/>
      <w:r w:rsidR="005B390B" w:rsidRPr="00E12B76">
        <w:rPr>
          <w:rFonts w:ascii="Times New Roman" w:hAnsi="Times New Roman" w:cs="Times New Roman"/>
        </w:rPr>
        <w:t>Wosen</w:t>
      </w:r>
      <w:proofErr w:type="spellEnd"/>
      <w:r w:rsidR="005B390B" w:rsidRPr="00E12B76">
        <w:rPr>
          <w:rFonts w:ascii="Times New Roman" w:hAnsi="Times New Roman" w:cs="Times New Roman"/>
        </w:rPr>
        <w:t xml:space="preserve">, </w:t>
      </w:r>
      <w:r w:rsidRPr="00E12B76">
        <w:rPr>
          <w:rFonts w:ascii="Times New Roman" w:hAnsi="Times New Roman" w:cs="Times New Roman"/>
          <w:i/>
          <w:iCs/>
        </w:rPr>
        <w:t xml:space="preserve">A </w:t>
      </w:r>
      <w:r w:rsidR="00FC0064" w:rsidRPr="00E12B76">
        <w:rPr>
          <w:rFonts w:ascii="Times New Roman" w:hAnsi="Times New Roman" w:cs="Times New Roman"/>
          <w:i/>
          <w:iCs/>
        </w:rPr>
        <w:t>f</w:t>
      </w:r>
      <w:r w:rsidRPr="00E12B76">
        <w:rPr>
          <w:rFonts w:ascii="Times New Roman" w:hAnsi="Times New Roman" w:cs="Times New Roman"/>
          <w:i/>
          <w:iCs/>
        </w:rPr>
        <w:t xml:space="preserve">lurry of </w:t>
      </w:r>
      <w:r w:rsidR="00FC0064" w:rsidRPr="00E12B76">
        <w:rPr>
          <w:rFonts w:ascii="Times New Roman" w:hAnsi="Times New Roman" w:cs="Times New Roman"/>
          <w:i/>
          <w:iCs/>
        </w:rPr>
        <w:t>r</w:t>
      </w:r>
      <w:r w:rsidRPr="00E12B76">
        <w:rPr>
          <w:rFonts w:ascii="Times New Roman" w:hAnsi="Times New Roman" w:cs="Times New Roman"/>
          <w:i/>
          <w:iCs/>
        </w:rPr>
        <w:t xml:space="preserve">esearch </w:t>
      </w:r>
      <w:r w:rsidR="00FC0064" w:rsidRPr="00E12B76">
        <w:rPr>
          <w:rFonts w:ascii="Times New Roman" w:hAnsi="Times New Roman" w:cs="Times New Roman"/>
          <w:i/>
          <w:iCs/>
        </w:rPr>
        <w:t>m</w:t>
      </w:r>
      <w:r w:rsidRPr="00E12B76">
        <w:rPr>
          <w:rFonts w:ascii="Times New Roman" w:hAnsi="Times New Roman" w:cs="Times New Roman"/>
          <w:i/>
          <w:iCs/>
        </w:rPr>
        <w:t xml:space="preserve">isconduct </w:t>
      </w:r>
      <w:r w:rsidR="00FC0064" w:rsidRPr="00E12B76">
        <w:rPr>
          <w:rFonts w:ascii="Times New Roman" w:hAnsi="Times New Roman" w:cs="Times New Roman"/>
          <w:i/>
          <w:iCs/>
        </w:rPr>
        <w:t>c</w:t>
      </w:r>
      <w:r w:rsidRPr="00E12B76">
        <w:rPr>
          <w:rFonts w:ascii="Times New Roman" w:hAnsi="Times New Roman" w:cs="Times New Roman"/>
          <w:i/>
          <w:iCs/>
        </w:rPr>
        <w:t xml:space="preserve">ases has </w:t>
      </w:r>
      <w:r w:rsidR="00FC0064" w:rsidRPr="00E12B76">
        <w:rPr>
          <w:rFonts w:ascii="Times New Roman" w:hAnsi="Times New Roman" w:cs="Times New Roman"/>
          <w:i/>
          <w:iCs/>
        </w:rPr>
        <w:t>u</w:t>
      </w:r>
      <w:r w:rsidRPr="00E12B76">
        <w:rPr>
          <w:rFonts w:ascii="Times New Roman" w:hAnsi="Times New Roman" w:cs="Times New Roman"/>
          <w:i/>
          <w:iCs/>
        </w:rPr>
        <w:t xml:space="preserve">niversities </w:t>
      </w:r>
      <w:r w:rsidR="00FC0064" w:rsidRPr="00E12B76">
        <w:rPr>
          <w:rFonts w:ascii="Times New Roman" w:hAnsi="Times New Roman" w:cs="Times New Roman"/>
          <w:i/>
          <w:iCs/>
        </w:rPr>
        <w:t>s</w:t>
      </w:r>
      <w:r w:rsidRPr="00E12B76">
        <w:rPr>
          <w:rFonts w:ascii="Times New Roman" w:hAnsi="Times New Roman" w:cs="Times New Roman"/>
          <w:i/>
          <w:iCs/>
        </w:rPr>
        <w:t xml:space="preserve">crambling to </w:t>
      </w:r>
      <w:r w:rsidR="00FC0064" w:rsidRPr="00E12B76">
        <w:rPr>
          <w:rFonts w:ascii="Times New Roman" w:hAnsi="Times New Roman" w:cs="Times New Roman"/>
          <w:i/>
          <w:iCs/>
        </w:rPr>
        <w:t>p</w:t>
      </w:r>
      <w:r w:rsidRPr="00E12B76">
        <w:rPr>
          <w:rFonts w:ascii="Times New Roman" w:hAnsi="Times New Roman" w:cs="Times New Roman"/>
          <w:i/>
          <w:iCs/>
        </w:rPr>
        <w:t xml:space="preserve">rotect </w:t>
      </w:r>
      <w:r w:rsidR="00FC0064" w:rsidRPr="00E12B76">
        <w:rPr>
          <w:rFonts w:ascii="Times New Roman" w:hAnsi="Times New Roman" w:cs="Times New Roman"/>
          <w:i/>
          <w:iCs/>
        </w:rPr>
        <w:t>t</w:t>
      </w:r>
      <w:r w:rsidRPr="00E12B76">
        <w:rPr>
          <w:rFonts w:ascii="Times New Roman" w:hAnsi="Times New Roman" w:cs="Times New Roman"/>
          <w:i/>
          <w:iCs/>
        </w:rPr>
        <w:t>hemselves</w:t>
      </w:r>
      <w:r w:rsidRPr="00E12B76">
        <w:rPr>
          <w:rFonts w:ascii="Times New Roman" w:hAnsi="Times New Roman" w:cs="Times New Roman"/>
        </w:rPr>
        <w:t xml:space="preserve">, </w:t>
      </w:r>
      <w:r w:rsidR="00800E84" w:rsidRPr="00E12B76">
        <w:rPr>
          <w:rFonts w:ascii="Times New Roman" w:hAnsi="Times New Roman" w:cs="Times New Roman"/>
          <w:smallCaps/>
        </w:rPr>
        <w:t>STAT</w:t>
      </w:r>
      <w:r w:rsidRPr="00E12B76">
        <w:rPr>
          <w:rFonts w:ascii="Times New Roman" w:hAnsi="Times New Roman" w:cs="Times New Roman"/>
        </w:rPr>
        <w:t xml:space="preserve"> </w:t>
      </w:r>
      <w:r w:rsidR="00800E84" w:rsidRPr="00E12B76">
        <w:rPr>
          <w:rFonts w:ascii="Times New Roman" w:hAnsi="Times New Roman" w:cs="Times New Roman"/>
        </w:rPr>
        <w:t>(Feb. 12, 2024)</w:t>
      </w:r>
      <w:r w:rsidR="00BE65F8" w:rsidRPr="00E12B76">
        <w:rPr>
          <w:rFonts w:ascii="Times New Roman" w:hAnsi="Times New Roman" w:cs="Times New Roman"/>
        </w:rPr>
        <w:t>,</w:t>
      </w:r>
      <w:r w:rsidR="00800E84" w:rsidRPr="00E12B76">
        <w:rPr>
          <w:rFonts w:ascii="Times New Roman" w:hAnsi="Times New Roman" w:cs="Times New Roman"/>
        </w:rPr>
        <w:t xml:space="preserve"> available at </w:t>
      </w:r>
      <w:hyperlink r:id="rId1" w:anchor=":~:text=Over%20the%20past%20decade%2C%20the%20number%20of%20research,from%2074%20in%202013%20to%20169%20in%202022." w:history="1">
        <w:r w:rsidR="00800E84" w:rsidRPr="00E12B76">
          <w:rPr>
            <w:rStyle w:val="Hyperlink"/>
            <w:rFonts w:ascii="Times New Roman" w:hAnsi="Times New Roman" w:cs="Times New Roman"/>
          </w:rPr>
          <w:t>statnews.com</w:t>
        </w:r>
      </w:hyperlink>
      <w:r w:rsidR="00800E84" w:rsidRPr="00E12B76">
        <w:rPr>
          <w:rFonts w:ascii="Times New Roman" w:hAnsi="Times New Roman" w:cs="Times New Roman"/>
        </w:rPr>
        <w:t xml:space="preserve">. </w:t>
      </w:r>
    </w:p>
  </w:footnote>
  <w:footnote w:id="6">
    <w:p w14:paraId="3B66E9D7" w14:textId="445BC23D"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88 Fed. Reg. 69</w:t>
      </w:r>
      <w:r w:rsidR="00DE52EC" w:rsidRPr="00E12B76">
        <w:rPr>
          <w:rFonts w:ascii="Times New Roman" w:hAnsi="Times New Roman" w:cs="Times New Roman"/>
        </w:rPr>
        <w:t>,</w:t>
      </w:r>
      <w:r w:rsidRPr="00E12B76">
        <w:rPr>
          <w:rFonts w:ascii="Times New Roman" w:hAnsi="Times New Roman" w:cs="Times New Roman"/>
        </w:rPr>
        <w:t>583 (Oct. 6, 2023) [hereinafter, Proposed Rule].</w:t>
      </w:r>
    </w:p>
  </w:footnote>
  <w:footnote w:id="7">
    <w:p w14:paraId="58A60290" w14:textId="6DE4CF43"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006B7FA7" w:rsidRPr="00E12B76">
        <w:rPr>
          <w:rFonts w:ascii="Times New Roman" w:hAnsi="Times New Roman" w:cs="Times New Roman"/>
          <w:i/>
          <w:iCs/>
        </w:rPr>
        <w:t>Id.</w:t>
      </w:r>
      <w:r w:rsidRPr="00E12B76">
        <w:rPr>
          <w:rFonts w:ascii="Times New Roman" w:hAnsi="Times New Roman" w:cs="Times New Roman"/>
        </w:rPr>
        <w:t xml:space="preserve"> at 69</w:t>
      </w:r>
      <w:r w:rsidR="006B7FA7" w:rsidRPr="00E12B76">
        <w:rPr>
          <w:rFonts w:ascii="Times New Roman" w:hAnsi="Times New Roman" w:cs="Times New Roman"/>
        </w:rPr>
        <w:t>,</w:t>
      </w:r>
      <w:r w:rsidRPr="00E12B76">
        <w:rPr>
          <w:rFonts w:ascii="Times New Roman" w:hAnsi="Times New Roman" w:cs="Times New Roman"/>
        </w:rPr>
        <w:t>596; Final Rule, at 76</w:t>
      </w:r>
      <w:r w:rsidR="0001613C" w:rsidRPr="00E12B76">
        <w:rPr>
          <w:rFonts w:ascii="Times New Roman" w:hAnsi="Times New Roman" w:cs="Times New Roman"/>
        </w:rPr>
        <w:t>,</w:t>
      </w:r>
      <w:r w:rsidRPr="00E12B76">
        <w:rPr>
          <w:rFonts w:ascii="Times New Roman" w:hAnsi="Times New Roman" w:cs="Times New Roman"/>
        </w:rPr>
        <w:t>285.</w:t>
      </w:r>
    </w:p>
  </w:footnote>
  <w:footnote w:id="8">
    <w:p w14:paraId="7D40B73C" w14:textId="15B2A625"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Final Rule, at 76</w:t>
      </w:r>
      <w:r w:rsidR="0001613C" w:rsidRPr="00E12B76">
        <w:rPr>
          <w:rFonts w:ascii="Times New Roman" w:hAnsi="Times New Roman" w:cs="Times New Roman"/>
        </w:rPr>
        <w:t>,</w:t>
      </w:r>
      <w:r w:rsidRPr="00E12B76">
        <w:rPr>
          <w:rFonts w:ascii="Times New Roman" w:hAnsi="Times New Roman" w:cs="Times New Roman"/>
        </w:rPr>
        <w:t>282.</w:t>
      </w:r>
    </w:p>
  </w:footnote>
  <w:footnote w:id="9">
    <w:p w14:paraId="7FF33B27" w14:textId="28AC300C"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Pr="00E12B76">
        <w:rPr>
          <w:rFonts w:ascii="Times New Roman" w:hAnsi="Times New Roman" w:cs="Times New Roman"/>
          <w:i/>
          <w:iCs/>
        </w:rPr>
        <w:t>Id.</w:t>
      </w:r>
    </w:p>
  </w:footnote>
  <w:footnote w:id="10">
    <w:p w14:paraId="7892BDCD" w14:textId="123F29B3" w:rsidR="003A3BA5" w:rsidRPr="00E12B76"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Pr="00E12B76">
        <w:rPr>
          <w:rFonts w:ascii="Times New Roman" w:hAnsi="Times New Roman" w:cs="Times New Roman"/>
          <w:i/>
          <w:iCs/>
        </w:rPr>
        <w:t>Id.</w:t>
      </w:r>
      <w:r w:rsidRPr="00E12B76">
        <w:rPr>
          <w:rFonts w:ascii="Times New Roman" w:hAnsi="Times New Roman" w:cs="Times New Roman"/>
        </w:rPr>
        <w:t xml:space="preserve"> at 76</w:t>
      </w:r>
      <w:r w:rsidR="00063782" w:rsidRPr="00E12B76">
        <w:rPr>
          <w:rFonts w:ascii="Times New Roman" w:hAnsi="Times New Roman" w:cs="Times New Roman"/>
        </w:rPr>
        <w:t>,</w:t>
      </w:r>
      <w:r w:rsidRPr="00E12B76">
        <w:rPr>
          <w:rFonts w:ascii="Times New Roman" w:hAnsi="Times New Roman" w:cs="Times New Roman"/>
        </w:rPr>
        <w:t>283</w:t>
      </w:r>
      <w:r w:rsidR="0001613C" w:rsidRPr="00E12B76">
        <w:rPr>
          <w:rFonts w:ascii="Times New Roman" w:hAnsi="Times New Roman" w:cs="Times New Roman"/>
        </w:rPr>
        <w:t>–</w:t>
      </w:r>
      <w:r w:rsidRPr="00E12B76">
        <w:rPr>
          <w:rFonts w:ascii="Times New Roman" w:hAnsi="Times New Roman" w:cs="Times New Roman"/>
        </w:rPr>
        <w:t>84, 76</w:t>
      </w:r>
      <w:r w:rsidR="00063782" w:rsidRPr="00E12B76">
        <w:rPr>
          <w:rFonts w:ascii="Times New Roman" w:hAnsi="Times New Roman" w:cs="Times New Roman"/>
        </w:rPr>
        <w:t>,</w:t>
      </w:r>
      <w:r w:rsidRPr="00E12B76">
        <w:rPr>
          <w:rFonts w:ascii="Times New Roman" w:hAnsi="Times New Roman" w:cs="Times New Roman"/>
        </w:rPr>
        <w:t>298</w:t>
      </w:r>
      <w:r w:rsidR="00A1376C" w:rsidRPr="00E12B76">
        <w:rPr>
          <w:rFonts w:ascii="Times New Roman" w:hAnsi="Times New Roman" w:cs="Times New Roman"/>
        </w:rPr>
        <w:t>–</w:t>
      </w:r>
      <w:r w:rsidRPr="00E12B76">
        <w:rPr>
          <w:rFonts w:ascii="Times New Roman" w:hAnsi="Times New Roman" w:cs="Times New Roman"/>
        </w:rPr>
        <w:t>300.</w:t>
      </w:r>
    </w:p>
  </w:footnote>
  <w:footnote w:id="11">
    <w:p w14:paraId="1AF229AA" w14:textId="024D7AAB" w:rsidR="003A3BA5" w:rsidRPr="006C202F" w:rsidRDefault="003A3BA5"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005B390B" w:rsidRPr="00E12B76">
        <w:rPr>
          <w:rFonts w:ascii="Times New Roman" w:hAnsi="Times New Roman" w:cs="Times New Roman"/>
          <w:i/>
          <w:iCs/>
        </w:rPr>
        <w:t>Id.</w:t>
      </w:r>
      <w:r w:rsidR="005B390B" w:rsidRPr="00E12B76">
        <w:rPr>
          <w:rFonts w:ascii="Times New Roman" w:hAnsi="Times New Roman" w:cs="Times New Roman"/>
        </w:rPr>
        <w:t xml:space="preserve"> at 76</w:t>
      </w:r>
      <w:r w:rsidR="003E7685" w:rsidRPr="00E12B76">
        <w:rPr>
          <w:rFonts w:ascii="Times New Roman" w:hAnsi="Times New Roman" w:cs="Times New Roman"/>
        </w:rPr>
        <w:t>,</w:t>
      </w:r>
      <w:r w:rsidR="005B390B" w:rsidRPr="00E12B76">
        <w:rPr>
          <w:rFonts w:ascii="Times New Roman" w:hAnsi="Times New Roman" w:cs="Times New Roman"/>
        </w:rPr>
        <w:t>289, 76</w:t>
      </w:r>
      <w:r w:rsidR="003E7685" w:rsidRPr="00E12B76">
        <w:rPr>
          <w:rFonts w:ascii="Times New Roman" w:hAnsi="Times New Roman" w:cs="Times New Roman"/>
        </w:rPr>
        <w:t>,</w:t>
      </w:r>
      <w:r w:rsidR="005B390B" w:rsidRPr="00E12B76">
        <w:rPr>
          <w:rFonts w:ascii="Times New Roman" w:hAnsi="Times New Roman" w:cs="Times New Roman"/>
        </w:rPr>
        <w:t>296.</w:t>
      </w:r>
    </w:p>
  </w:footnote>
  <w:footnote w:id="12">
    <w:p w14:paraId="712EB584" w14:textId="703BDC02" w:rsidR="005B390B" w:rsidRPr="00E12B76" w:rsidRDefault="005B390B"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42 C.F.R. § 93.104(b).</w:t>
      </w:r>
    </w:p>
  </w:footnote>
  <w:footnote w:id="13">
    <w:p w14:paraId="275D17E0" w14:textId="5F497921" w:rsidR="005B390B" w:rsidRPr="00E12B76" w:rsidRDefault="005B390B"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Final Rule, at 76</w:t>
      </w:r>
      <w:r w:rsidR="00436062" w:rsidRPr="00E12B76">
        <w:rPr>
          <w:rFonts w:ascii="Times New Roman" w:hAnsi="Times New Roman" w:cs="Times New Roman"/>
        </w:rPr>
        <w:t>,</w:t>
      </w:r>
      <w:r w:rsidRPr="00E12B76">
        <w:rPr>
          <w:rFonts w:ascii="Times New Roman" w:hAnsi="Times New Roman" w:cs="Times New Roman"/>
        </w:rPr>
        <w:t>299.</w:t>
      </w:r>
    </w:p>
  </w:footnote>
  <w:footnote w:id="14">
    <w:p w14:paraId="5E385912" w14:textId="2F0DD797" w:rsidR="005B390B" w:rsidRPr="00E12B76" w:rsidRDefault="005B390B" w:rsidP="00E12B76">
      <w:pPr>
        <w:pStyle w:val="FootnoteText"/>
        <w:jc w:val="both"/>
        <w:rPr>
          <w:rFonts w:ascii="Times New Roman" w:hAnsi="Times New Roman" w:cs="Times New Roman"/>
          <w:i/>
          <w:iCs/>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Pr="00E12B76">
        <w:rPr>
          <w:rFonts w:ascii="Times New Roman" w:hAnsi="Times New Roman" w:cs="Times New Roman"/>
          <w:i/>
          <w:iCs/>
        </w:rPr>
        <w:t>Id.</w:t>
      </w:r>
    </w:p>
  </w:footnote>
  <w:footnote w:id="15">
    <w:p w14:paraId="4F33FC67" w14:textId="5BB5D3BD" w:rsidR="005B390B" w:rsidRPr="00E12B76" w:rsidRDefault="005B390B"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Pr="00E12B76">
        <w:rPr>
          <w:rFonts w:ascii="Times New Roman" w:hAnsi="Times New Roman" w:cs="Times New Roman"/>
          <w:i/>
          <w:iCs/>
        </w:rPr>
        <w:t xml:space="preserve">Id. </w:t>
      </w:r>
      <w:r w:rsidRPr="00E12B76">
        <w:rPr>
          <w:rFonts w:ascii="Times New Roman" w:hAnsi="Times New Roman" w:cs="Times New Roman"/>
        </w:rPr>
        <w:t>at 76</w:t>
      </w:r>
      <w:r w:rsidR="00436062" w:rsidRPr="00E12B76">
        <w:rPr>
          <w:rFonts w:ascii="Times New Roman" w:hAnsi="Times New Roman" w:cs="Times New Roman"/>
        </w:rPr>
        <w:t>,</w:t>
      </w:r>
      <w:r w:rsidRPr="00E12B76">
        <w:rPr>
          <w:rFonts w:ascii="Times New Roman" w:hAnsi="Times New Roman" w:cs="Times New Roman"/>
        </w:rPr>
        <w:t>300.</w:t>
      </w:r>
    </w:p>
  </w:footnote>
  <w:footnote w:id="16">
    <w:p w14:paraId="5702D6FD" w14:textId="195CC2E7" w:rsidR="005B390B" w:rsidRPr="00E12B76" w:rsidRDefault="005B390B"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ORI v. </w:t>
      </w:r>
      <w:proofErr w:type="spellStart"/>
      <w:r w:rsidRPr="00E12B76">
        <w:rPr>
          <w:rFonts w:ascii="Times New Roman" w:hAnsi="Times New Roman" w:cs="Times New Roman"/>
        </w:rPr>
        <w:t>Kreipke</w:t>
      </w:r>
      <w:proofErr w:type="spellEnd"/>
      <w:r w:rsidRPr="00E12B76">
        <w:rPr>
          <w:rFonts w:ascii="Times New Roman" w:hAnsi="Times New Roman" w:cs="Times New Roman"/>
        </w:rPr>
        <w:t xml:space="preserve">, No. C-16-402, at 80 (DAB May 31, 2018), </w:t>
      </w:r>
      <w:hyperlink r:id="rId2" w:history="1">
        <w:r w:rsidRPr="00E12B76">
          <w:rPr>
            <w:rStyle w:val="Hyperlink"/>
            <w:rFonts w:ascii="Times New Roman" w:hAnsi="Times New Roman" w:cs="Times New Roman"/>
          </w:rPr>
          <w:t>https://www.hhs.gov/about/agencies/dab/decisions/alj-decisions/2018/alj-cr5109/index.html</w:t>
        </w:r>
      </w:hyperlink>
      <w:r w:rsidRPr="00E12B76">
        <w:rPr>
          <w:rFonts w:ascii="Times New Roman" w:hAnsi="Times New Roman" w:cs="Times New Roman"/>
        </w:rPr>
        <w:t xml:space="preserve">. </w:t>
      </w:r>
    </w:p>
  </w:footnote>
  <w:footnote w:id="17">
    <w:p w14:paraId="45F1238F" w14:textId="5AFFDBF4" w:rsidR="00463C4E" w:rsidRPr="00E12B76" w:rsidRDefault="00463C4E"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w:t>
      </w:r>
      <w:r w:rsidR="005B390B" w:rsidRPr="00E12B76">
        <w:rPr>
          <w:rFonts w:ascii="Times New Roman" w:hAnsi="Times New Roman" w:cs="Times New Roman"/>
          <w:i/>
          <w:iCs/>
        </w:rPr>
        <w:t xml:space="preserve">Id. </w:t>
      </w:r>
      <w:r w:rsidR="005B390B" w:rsidRPr="00E12B76">
        <w:rPr>
          <w:rFonts w:ascii="Times New Roman" w:hAnsi="Times New Roman" w:cs="Times New Roman"/>
        </w:rPr>
        <w:t>at 81 (emphasis added)</w:t>
      </w:r>
      <w:r w:rsidRPr="00E12B76">
        <w:rPr>
          <w:rFonts w:ascii="Times New Roman" w:hAnsi="Times New Roman" w:cs="Times New Roman"/>
        </w:rPr>
        <w:t>.</w:t>
      </w:r>
    </w:p>
  </w:footnote>
  <w:footnote w:id="18">
    <w:p w14:paraId="3E3240DA" w14:textId="136E9770" w:rsidR="005B390B" w:rsidRPr="00E12B76" w:rsidRDefault="005B390B"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42 C.F.R. § 93.103(c).</w:t>
      </w:r>
    </w:p>
  </w:footnote>
  <w:footnote w:id="19">
    <w:p w14:paraId="73404BDA" w14:textId="570FF1A5" w:rsidR="005B390B" w:rsidRPr="006C202F" w:rsidRDefault="005B390B" w:rsidP="00E12B76">
      <w:pPr>
        <w:pStyle w:val="FootnoteText"/>
        <w:jc w:val="both"/>
        <w:rPr>
          <w:rFonts w:ascii="Times New Roman" w:hAnsi="Times New Roman" w:cs="Times New Roman"/>
        </w:rPr>
      </w:pPr>
      <w:r w:rsidRPr="00E12B76">
        <w:rPr>
          <w:rStyle w:val="FootnoteReference"/>
          <w:rFonts w:ascii="Times New Roman" w:hAnsi="Times New Roman" w:cs="Times New Roman"/>
        </w:rPr>
        <w:footnoteRef/>
      </w:r>
      <w:r w:rsidRPr="00E12B76">
        <w:rPr>
          <w:rFonts w:ascii="Times New Roman" w:hAnsi="Times New Roman" w:cs="Times New Roman"/>
        </w:rPr>
        <w:t xml:space="preserve"> Proposed Rule, at 69</w:t>
      </w:r>
      <w:r w:rsidR="00773A70" w:rsidRPr="00E12B76">
        <w:rPr>
          <w:rFonts w:ascii="Times New Roman" w:hAnsi="Times New Roman" w:cs="Times New Roman"/>
        </w:rPr>
        <w:t>,</w:t>
      </w:r>
      <w:r w:rsidRPr="00E12B76">
        <w:rPr>
          <w:rFonts w:ascii="Times New Roman" w:hAnsi="Times New Roman" w:cs="Times New Roman"/>
        </w:rPr>
        <w:t>593; Final Rule, at 76</w:t>
      </w:r>
      <w:r w:rsidR="00773A70" w:rsidRPr="00E12B76">
        <w:rPr>
          <w:rFonts w:ascii="Times New Roman" w:hAnsi="Times New Roman" w:cs="Times New Roman"/>
        </w:rPr>
        <w:t>,</w:t>
      </w:r>
      <w:r w:rsidRPr="00E12B76">
        <w:rPr>
          <w:rFonts w:ascii="Times New Roman" w:hAnsi="Times New Roman" w:cs="Times New Roman"/>
        </w:rPr>
        <w:t>299</w:t>
      </w:r>
      <w:r w:rsidR="00773A70" w:rsidRPr="00E12B76">
        <w:rPr>
          <w:rFonts w:ascii="Times New Roman" w:hAnsi="Times New Roman" w:cs="Times New Roman"/>
        </w:rPr>
        <w:t>–</w:t>
      </w:r>
      <w:r w:rsidRPr="00E12B76">
        <w:rPr>
          <w:rFonts w:ascii="Times New Roman" w:hAnsi="Times New Roman" w:cs="Times New Roman"/>
        </w:rPr>
        <w:t xml:space="preserve">300. Of note, in doing so, ORI codified guidance it had issued in 1994 that self-plagiarism and authorship disputes do not constitute research misconduct. </w:t>
      </w:r>
      <w:r w:rsidRPr="00E12B76">
        <w:rPr>
          <w:rFonts w:ascii="Times New Roman" w:hAnsi="Times New Roman" w:cs="Times New Roman"/>
          <w:i/>
          <w:iCs/>
        </w:rPr>
        <w:t xml:space="preserve">See </w:t>
      </w:r>
      <w:r w:rsidRPr="00E12B76">
        <w:rPr>
          <w:rFonts w:ascii="Times New Roman" w:hAnsi="Times New Roman" w:cs="Times New Roman"/>
        </w:rPr>
        <w:t xml:space="preserve">ORI, </w:t>
      </w:r>
      <w:r w:rsidRPr="00E12B76">
        <w:rPr>
          <w:rFonts w:ascii="Times New Roman" w:hAnsi="Times New Roman" w:cs="Times New Roman"/>
          <w:i/>
          <w:iCs/>
        </w:rPr>
        <w:t>Policy on Plagiarism</w:t>
      </w:r>
      <w:r w:rsidRPr="00E12B76">
        <w:rPr>
          <w:rFonts w:ascii="Times New Roman" w:hAnsi="Times New Roman" w:cs="Times New Roman"/>
        </w:rPr>
        <w:t xml:space="preserve"> (Dec. 1994), </w:t>
      </w:r>
      <w:hyperlink r:id="rId3" w:history="1">
        <w:r w:rsidR="00F3493B" w:rsidRPr="00E12B76">
          <w:rPr>
            <w:rStyle w:val="Hyperlink"/>
            <w:rFonts w:ascii="Times New Roman" w:hAnsi="Times New Roman" w:cs="Times New Roman"/>
          </w:rPr>
          <w:t>https://ori.hhs.gov/ori-policy-plagiarism</w:t>
        </w:r>
      </w:hyperlink>
      <w:r w:rsidRPr="00E12B76">
        <w:rPr>
          <w:rFonts w:ascii="Times New Roman" w:hAnsi="Times New Roman" w:cs="Times New Roman"/>
        </w:rPr>
        <w:t>.</w:t>
      </w:r>
    </w:p>
  </w:footnote>
  <w:footnote w:id="20">
    <w:p w14:paraId="4F2D5588" w14:textId="0C5FC548"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42 C.F.R. § 93.315.</w:t>
      </w:r>
    </w:p>
  </w:footnote>
  <w:footnote w:id="21">
    <w:p w14:paraId="73D3ED83" w14:textId="19FCD762"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Proposed Rule, at 69</w:t>
      </w:r>
      <w:r w:rsidR="00F3493B">
        <w:rPr>
          <w:rFonts w:ascii="Times New Roman" w:hAnsi="Times New Roman" w:cs="Times New Roman"/>
        </w:rPr>
        <w:t>,</w:t>
      </w:r>
      <w:r w:rsidRPr="006C202F">
        <w:rPr>
          <w:rFonts w:ascii="Times New Roman" w:hAnsi="Times New Roman" w:cs="Times New Roman"/>
        </w:rPr>
        <w:t>599; Final Rule, at 76</w:t>
      </w:r>
      <w:r w:rsidR="00F3493B">
        <w:rPr>
          <w:rFonts w:ascii="Times New Roman" w:hAnsi="Times New Roman" w:cs="Times New Roman"/>
        </w:rPr>
        <w:t>,</w:t>
      </w:r>
      <w:r w:rsidRPr="006C202F">
        <w:rPr>
          <w:rFonts w:ascii="Times New Roman" w:hAnsi="Times New Roman" w:cs="Times New Roman"/>
        </w:rPr>
        <w:t>304</w:t>
      </w:r>
      <w:r w:rsidR="00F3493B">
        <w:rPr>
          <w:rFonts w:ascii="Times New Roman" w:hAnsi="Times New Roman" w:cs="Times New Roman"/>
        </w:rPr>
        <w:t>–</w:t>
      </w:r>
      <w:r w:rsidRPr="006C202F">
        <w:rPr>
          <w:rFonts w:ascii="Times New Roman" w:hAnsi="Times New Roman" w:cs="Times New Roman"/>
        </w:rPr>
        <w:t>05.</w:t>
      </w:r>
    </w:p>
  </w:footnote>
  <w:footnote w:id="22">
    <w:p w14:paraId="2BC66207" w14:textId="66A2413B"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Proposed Rule, at 69</w:t>
      </w:r>
      <w:r w:rsidR="00F3493B">
        <w:rPr>
          <w:rFonts w:ascii="Times New Roman" w:hAnsi="Times New Roman" w:cs="Times New Roman"/>
        </w:rPr>
        <w:t>,</w:t>
      </w:r>
      <w:r w:rsidRPr="006C202F">
        <w:rPr>
          <w:rFonts w:ascii="Times New Roman" w:hAnsi="Times New Roman" w:cs="Times New Roman"/>
        </w:rPr>
        <w:t>592</w:t>
      </w:r>
      <w:r w:rsidR="00F3493B">
        <w:rPr>
          <w:rFonts w:ascii="Times New Roman" w:hAnsi="Times New Roman" w:cs="Times New Roman"/>
        </w:rPr>
        <w:t>–</w:t>
      </w:r>
      <w:r w:rsidRPr="006C202F">
        <w:rPr>
          <w:rFonts w:ascii="Times New Roman" w:hAnsi="Times New Roman" w:cs="Times New Roman"/>
        </w:rPr>
        <w:t>93; Final Rule, at 76</w:t>
      </w:r>
      <w:r w:rsidR="00F3493B">
        <w:rPr>
          <w:rFonts w:ascii="Times New Roman" w:hAnsi="Times New Roman" w:cs="Times New Roman"/>
        </w:rPr>
        <w:t>,</w:t>
      </w:r>
      <w:r w:rsidRPr="006C202F">
        <w:rPr>
          <w:rFonts w:ascii="Times New Roman" w:hAnsi="Times New Roman" w:cs="Times New Roman"/>
        </w:rPr>
        <w:t>299.</w:t>
      </w:r>
    </w:p>
  </w:footnote>
  <w:footnote w:id="23">
    <w:p w14:paraId="79BAEBB5" w14:textId="4D42DDBA"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w:t>
      </w:r>
      <w:r w:rsidRPr="006C202F">
        <w:rPr>
          <w:rFonts w:ascii="Times New Roman" w:hAnsi="Times New Roman" w:cs="Times New Roman"/>
          <w:i/>
          <w:iCs/>
        </w:rPr>
        <w:t>Compare</w:t>
      </w:r>
      <w:r w:rsidRPr="006C202F">
        <w:rPr>
          <w:rFonts w:ascii="Times New Roman" w:hAnsi="Times New Roman" w:cs="Times New Roman"/>
        </w:rPr>
        <w:t xml:space="preserve"> Proposed Rule, at 69</w:t>
      </w:r>
      <w:r w:rsidR="00F3493B">
        <w:rPr>
          <w:rFonts w:ascii="Times New Roman" w:hAnsi="Times New Roman" w:cs="Times New Roman"/>
        </w:rPr>
        <w:t>,</w:t>
      </w:r>
      <w:r w:rsidRPr="006C202F">
        <w:rPr>
          <w:rFonts w:ascii="Times New Roman" w:hAnsi="Times New Roman" w:cs="Times New Roman"/>
        </w:rPr>
        <w:t>592</w:t>
      </w:r>
      <w:r w:rsidR="00F3493B">
        <w:rPr>
          <w:rFonts w:ascii="Times New Roman" w:hAnsi="Times New Roman" w:cs="Times New Roman"/>
        </w:rPr>
        <w:t>–</w:t>
      </w:r>
      <w:r w:rsidRPr="006C202F">
        <w:rPr>
          <w:rFonts w:ascii="Times New Roman" w:hAnsi="Times New Roman" w:cs="Times New Roman"/>
        </w:rPr>
        <w:t xml:space="preserve">93, </w:t>
      </w:r>
      <w:r w:rsidRPr="006C202F">
        <w:rPr>
          <w:rFonts w:ascii="Times New Roman" w:hAnsi="Times New Roman" w:cs="Times New Roman"/>
          <w:i/>
          <w:iCs/>
        </w:rPr>
        <w:t>with</w:t>
      </w:r>
      <w:r w:rsidRPr="006C202F">
        <w:rPr>
          <w:rFonts w:ascii="Times New Roman" w:hAnsi="Times New Roman" w:cs="Times New Roman"/>
        </w:rPr>
        <w:t xml:space="preserve"> Final Rule, at 76</w:t>
      </w:r>
      <w:r w:rsidR="00F3493B">
        <w:rPr>
          <w:rFonts w:ascii="Times New Roman" w:hAnsi="Times New Roman" w:cs="Times New Roman"/>
        </w:rPr>
        <w:t>,</w:t>
      </w:r>
      <w:r w:rsidRPr="006C202F">
        <w:rPr>
          <w:rFonts w:ascii="Times New Roman" w:hAnsi="Times New Roman" w:cs="Times New Roman"/>
        </w:rPr>
        <w:t>299.</w:t>
      </w:r>
    </w:p>
  </w:footnote>
  <w:footnote w:id="24">
    <w:p w14:paraId="02CC4A50" w14:textId="250022F6"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42 C.F.R. § 93.307(a)(3).</w:t>
      </w:r>
    </w:p>
  </w:footnote>
  <w:footnote w:id="25">
    <w:p w14:paraId="388B0EBB" w14:textId="0D10C63B"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w:t>
      </w:r>
      <w:r w:rsidR="00F3493B" w:rsidRPr="00113CA4">
        <w:rPr>
          <w:rFonts w:ascii="Times New Roman" w:hAnsi="Times New Roman" w:cs="Times New Roman"/>
          <w:i/>
          <w:iCs/>
        </w:rPr>
        <w:t>Id</w:t>
      </w:r>
      <w:r w:rsidRPr="00113CA4">
        <w:rPr>
          <w:rFonts w:ascii="Times New Roman" w:hAnsi="Times New Roman" w:cs="Times New Roman"/>
          <w:i/>
          <w:iCs/>
        </w:rPr>
        <w:t>.</w:t>
      </w:r>
      <w:r w:rsidRPr="006C202F">
        <w:rPr>
          <w:rFonts w:ascii="Times New Roman" w:hAnsi="Times New Roman" w:cs="Times New Roman"/>
        </w:rPr>
        <w:t xml:space="preserve"> § 93.307(d).</w:t>
      </w:r>
    </w:p>
  </w:footnote>
  <w:footnote w:id="26">
    <w:p w14:paraId="7078E464" w14:textId="6049E0AC"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113CA4">
        <w:rPr>
          <w:rFonts w:ascii="Times New Roman" w:hAnsi="Times New Roman" w:cs="Times New Roman"/>
          <w:i/>
          <w:iCs/>
        </w:rPr>
        <w:t xml:space="preserve"> </w:t>
      </w:r>
      <w:r w:rsidR="00F3493B" w:rsidRPr="00113CA4">
        <w:rPr>
          <w:rFonts w:ascii="Times New Roman" w:hAnsi="Times New Roman" w:cs="Times New Roman"/>
          <w:i/>
          <w:iCs/>
        </w:rPr>
        <w:t>Id</w:t>
      </w:r>
      <w:r w:rsidRPr="00113CA4">
        <w:rPr>
          <w:rFonts w:ascii="Times New Roman" w:hAnsi="Times New Roman" w:cs="Times New Roman"/>
          <w:i/>
          <w:iCs/>
        </w:rPr>
        <w:t>.</w:t>
      </w:r>
      <w:r w:rsidRPr="006C202F">
        <w:rPr>
          <w:rFonts w:ascii="Times New Roman" w:hAnsi="Times New Roman" w:cs="Times New Roman"/>
        </w:rPr>
        <w:t xml:space="preserve"> § 93.215.</w:t>
      </w:r>
    </w:p>
  </w:footnote>
  <w:footnote w:id="27">
    <w:p w14:paraId="7C88901D" w14:textId="1575123D"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Proposed Rule, at 69</w:t>
      </w:r>
      <w:r w:rsidR="00177FFE">
        <w:rPr>
          <w:rFonts w:ascii="Times New Roman" w:hAnsi="Times New Roman" w:cs="Times New Roman"/>
        </w:rPr>
        <w:t>,</w:t>
      </w:r>
      <w:r w:rsidRPr="006C202F">
        <w:rPr>
          <w:rFonts w:ascii="Times New Roman" w:hAnsi="Times New Roman" w:cs="Times New Roman"/>
        </w:rPr>
        <w:t>596.</w:t>
      </w:r>
    </w:p>
  </w:footnote>
  <w:footnote w:id="28">
    <w:p w14:paraId="41892B38" w14:textId="74750C87"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Final Rule, at 76</w:t>
      </w:r>
      <w:r w:rsidR="00177FFE">
        <w:rPr>
          <w:rFonts w:ascii="Times New Roman" w:hAnsi="Times New Roman" w:cs="Times New Roman"/>
        </w:rPr>
        <w:t>,</w:t>
      </w:r>
      <w:r w:rsidRPr="006C202F">
        <w:rPr>
          <w:rFonts w:ascii="Times New Roman" w:hAnsi="Times New Roman" w:cs="Times New Roman"/>
        </w:rPr>
        <w:t>285.</w:t>
      </w:r>
    </w:p>
  </w:footnote>
  <w:footnote w:id="29">
    <w:p w14:paraId="472E7418" w14:textId="25637493"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Proposed Rule, at 69</w:t>
      </w:r>
      <w:r w:rsidR="00177FFE">
        <w:rPr>
          <w:rFonts w:ascii="Times New Roman" w:hAnsi="Times New Roman" w:cs="Times New Roman"/>
        </w:rPr>
        <w:t>,</w:t>
      </w:r>
      <w:r w:rsidRPr="006C202F">
        <w:rPr>
          <w:rFonts w:ascii="Times New Roman" w:hAnsi="Times New Roman" w:cs="Times New Roman"/>
        </w:rPr>
        <w:t>597; Final Rule, at 76</w:t>
      </w:r>
      <w:r w:rsidR="00177FFE">
        <w:rPr>
          <w:rFonts w:ascii="Times New Roman" w:hAnsi="Times New Roman" w:cs="Times New Roman"/>
        </w:rPr>
        <w:t>,</w:t>
      </w:r>
      <w:r w:rsidRPr="006C202F">
        <w:rPr>
          <w:rFonts w:ascii="Times New Roman" w:hAnsi="Times New Roman" w:cs="Times New Roman"/>
        </w:rPr>
        <w:t>282, 76</w:t>
      </w:r>
      <w:r w:rsidR="00177FFE">
        <w:rPr>
          <w:rFonts w:ascii="Times New Roman" w:hAnsi="Times New Roman" w:cs="Times New Roman"/>
        </w:rPr>
        <w:t>,</w:t>
      </w:r>
      <w:r w:rsidRPr="006C202F">
        <w:rPr>
          <w:rFonts w:ascii="Times New Roman" w:hAnsi="Times New Roman" w:cs="Times New Roman"/>
        </w:rPr>
        <w:t>302.</w:t>
      </w:r>
    </w:p>
  </w:footnote>
  <w:footnote w:id="30">
    <w:p w14:paraId="2901A46A" w14:textId="6E13EBD6"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Proposed Rule, at 69</w:t>
      </w:r>
      <w:r w:rsidR="00177FFE">
        <w:rPr>
          <w:rFonts w:ascii="Times New Roman" w:hAnsi="Times New Roman" w:cs="Times New Roman"/>
        </w:rPr>
        <w:t>,</w:t>
      </w:r>
      <w:r w:rsidRPr="006C202F">
        <w:rPr>
          <w:rFonts w:ascii="Times New Roman" w:hAnsi="Times New Roman" w:cs="Times New Roman"/>
        </w:rPr>
        <w:t>598; Final Rule, at 76</w:t>
      </w:r>
      <w:r w:rsidR="00177FFE">
        <w:rPr>
          <w:rFonts w:ascii="Times New Roman" w:hAnsi="Times New Roman" w:cs="Times New Roman"/>
        </w:rPr>
        <w:t>,</w:t>
      </w:r>
      <w:r w:rsidRPr="006C202F">
        <w:rPr>
          <w:rFonts w:ascii="Times New Roman" w:hAnsi="Times New Roman" w:cs="Times New Roman"/>
        </w:rPr>
        <w:t>289, 76</w:t>
      </w:r>
      <w:r w:rsidR="00177FFE">
        <w:rPr>
          <w:rFonts w:ascii="Times New Roman" w:hAnsi="Times New Roman" w:cs="Times New Roman"/>
        </w:rPr>
        <w:t>,</w:t>
      </w:r>
      <w:r w:rsidRPr="006C202F">
        <w:rPr>
          <w:rFonts w:ascii="Times New Roman" w:hAnsi="Times New Roman" w:cs="Times New Roman"/>
        </w:rPr>
        <w:t>303</w:t>
      </w:r>
      <w:r w:rsidR="00177FFE">
        <w:rPr>
          <w:rFonts w:ascii="Times New Roman" w:hAnsi="Times New Roman" w:cs="Times New Roman"/>
        </w:rPr>
        <w:t>–</w:t>
      </w:r>
      <w:r w:rsidRPr="006C202F">
        <w:rPr>
          <w:rFonts w:ascii="Times New Roman" w:hAnsi="Times New Roman" w:cs="Times New Roman"/>
        </w:rPr>
        <w:t>04.</w:t>
      </w:r>
    </w:p>
  </w:footnote>
  <w:footnote w:id="31">
    <w:p w14:paraId="5B179C59" w14:textId="6DD8FAB8"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42 C.F.R. §§ 93.309, 93.313.</w:t>
      </w:r>
    </w:p>
  </w:footnote>
  <w:footnote w:id="32">
    <w:p w14:paraId="43FCFCC1" w14:textId="5010F7B5"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w:t>
      </w:r>
      <w:r w:rsidR="00177FFE" w:rsidRPr="00113CA4">
        <w:rPr>
          <w:rFonts w:ascii="Times New Roman" w:hAnsi="Times New Roman" w:cs="Times New Roman"/>
          <w:i/>
          <w:iCs/>
        </w:rPr>
        <w:t>Id</w:t>
      </w:r>
      <w:r w:rsidRPr="00113CA4">
        <w:rPr>
          <w:rFonts w:ascii="Times New Roman" w:hAnsi="Times New Roman" w:cs="Times New Roman"/>
          <w:i/>
          <w:iCs/>
        </w:rPr>
        <w:t>.</w:t>
      </w:r>
      <w:r w:rsidRPr="006C202F">
        <w:rPr>
          <w:rFonts w:ascii="Times New Roman" w:hAnsi="Times New Roman" w:cs="Times New Roman"/>
        </w:rPr>
        <w:t xml:space="preserve"> § 93.309; Final Rule, at 76</w:t>
      </w:r>
      <w:r w:rsidR="00177FFE">
        <w:rPr>
          <w:rFonts w:ascii="Times New Roman" w:hAnsi="Times New Roman" w:cs="Times New Roman"/>
        </w:rPr>
        <w:t>,</w:t>
      </w:r>
      <w:r w:rsidRPr="006C202F">
        <w:rPr>
          <w:rFonts w:ascii="Times New Roman" w:hAnsi="Times New Roman" w:cs="Times New Roman"/>
        </w:rPr>
        <w:t>303.</w:t>
      </w:r>
    </w:p>
  </w:footnote>
  <w:footnote w:id="33">
    <w:p w14:paraId="79C06444" w14:textId="58C621A7"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42 C.F.R. § 93.313; Final Rule, at 76</w:t>
      </w:r>
      <w:r w:rsidR="00177FFE">
        <w:rPr>
          <w:rFonts w:ascii="Times New Roman" w:hAnsi="Times New Roman" w:cs="Times New Roman"/>
        </w:rPr>
        <w:t>,</w:t>
      </w:r>
      <w:r w:rsidRPr="006C202F">
        <w:rPr>
          <w:rFonts w:ascii="Times New Roman" w:hAnsi="Times New Roman" w:cs="Times New Roman"/>
        </w:rPr>
        <w:t>304.</w:t>
      </w:r>
    </w:p>
  </w:footnote>
  <w:footnote w:id="34">
    <w:p w14:paraId="43CCF5AE" w14:textId="4B49B15A"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Final Rule, at 76</w:t>
      </w:r>
      <w:r w:rsidR="00177FFE">
        <w:rPr>
          <w:rFonts w:ascii="Times New Roman" w:hAnsi="Times New Roman" w:cs="Times New Roman"/>
        </w:rPr>
        <w:t>,</w:t>
      </w:r>
      <w:r w:rsidRPr="006C202F">
        <w:rPr>
          <w:rFonts w:ascii="Times New Roman" w:hAnsi="Times New Roman" w:cs="Times New Roman"/>
        </w:rPr>
        <w:t>302.</w:t>
      </w:r>
    </w:p>
  </w:footnote>
  <w:footnote w:id="35">
    <w:p w14:paraId="45ECF12A" w14:textId="2862D6B2" w:rsidR="00BE65F8" w:rsidRPr="006C202F" w:rsidRDefault="00BE65F8"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w:t>
      </w:r>
      <w:r w:rsidR="006C202F" w:rsidRPr="006C202F">
        <w:rPr>
          <w:rFonts w:ascii="Times New Roman" w:hAnsi="Times New Roman" w:cs="Times New Roman"/>
        </w:rPr>
        <w:t>42 C.F.R. § 93.310(g)</w:t>
      </w:r>
      <w:r w:rsidR="00177FFE">
        <w:rPr>
          <w:rFonts w:ascii="Times New Roman" w:hAnsi="Times New Roman" w:cs="Times New Roman"/>
        </w:rPr>
        <w:t>.</w:t>
      </w:r>
    </w:p>
  </w:footnote>
  <w:footnote w:id="36">
    <w:p w14:paraId="279C90B8" w14:textId="26FBAC08" w:rsidR="006C202F" w:rsidRPr="006C202F" w:rsidRDefault="006C202F" w:rsidP="00E12B76">
      <w:pPr>
        <w:pStyle w:val="FootnoteText"/>
        <w:jc w:val="both"/>
        <w:rPr>
          <w:rFonts w:ascii="Times New Roman" w:hAnsi="Times New Roman" w:cs="Times New Roman"/>
        </w:rPr>
      </w:pPr>
      <w:r w:rsidRPr="006C202F">
        <w:rPr>
          <w:rStyle w:val="FootnoteReference"/>
          <w:rFonts w:ascii="Times New Roman" w:hAnsi="Times New Roman" w:cs="Times New Roman"/>
        </w:rPr>
        <w:footnoteRef/>
      </w:r>
      <w:r w:rsidRPr="006C202F">
        <w:rPr>
          <w:rFonts w:ascii="Times New Roman" w:hAnsi="Times New Roman" w:cs="Times New Roman"/>
        </w:rPr>
        <w:t xml:space="preserve"> Final Rule, at 76</w:t>
      </w:r>
      <w:r w:rsidR="0022095C">
        <w:rPr>
          <w:rFonts w:ascii="Times New Roman" w:hAnsi="Times New Roman" w:cs="Times New Roman"/>
        </w:rPr>
        <w:t>,</w:t>
      </w:r>
      <w:r w:rsidRPr="006C202F">
        <w:rPr>
          <w:rFonts w:ascii="Times New Roman" w:hAnsi="Times New Roman" w:cs="Times New Roman"/>
        </w:rPr>
        <w:t>281</w:t>
      </w:r>
      <w:r w:rsidR="0022095C">
        <w:rPr>
          <w:rFonts w:ascii="Times New Roman" w:hAnsi="Times New Roman" w:cs="Times New Roman"/>
        </w:rPr>
        <w:t>–</w:t>
      </w:r>
      <w:r w:rsidRPr="006C202F">
        <w:rPr>
          <w:rFonts w:ascii="Times New Roman" w:hAnsi="Times New Roman" w:cs="Times New Roman"/>
        </w:rPr>
        <w:t>82, 76</w:t>
      </w:r>
      <w:r w:rsidR="0022095C">
        <w:rPr>
          <w:rFonts w:ascii="Times New Roman" w:hAnsi="Times New Roman" w:cs="Times New Roman"/>
        </w:rPr>
        <w:t>,</w:t>
      </w:r>
      <w:r w:rsidRPr="006C202F">
        <w:rPr>
          <w:rFonts w:ascii="Times New Roman" w:hAnsi="Times New Roman" w:cs="Times New Roman"/>
        </w:rPr>
        <w:t>284, 76</w:t>
      </w:r>
      <w:r w:rsidR="0022095C">
        <w:rPr>
          <w:rFonts w:ascii="Times New Roman" w:hAnsi="Times New Roman" w:cs="Times New Roman"/>
        </w:rPr>
        <w:t>,</w:t>
      </w:r>
      <w:r w:rsidRPr="006C202F">
        <w:rPr>
          <w:rFonts w:ascii="Times New Roman" w:hAnsi="Times New Roman" w:cs="Times New Roman"/>
        </w:rPr>
        <w:t>303.</w:t>
      </w:r>
    </w:p>
  </w:footnote>
  <w:footnote w:id="37">
    <w:p w14:paraId="1A8F0433" w14:textId="5B21E5B2" w:rsidR="006C202F" w:rsidRDefault="006C202F" w:rsidP="00E12B76">
      <w:pPr>
        <w:pStyle w:val="FootnoteText"/>
        <w:jc w:val="both"/>
      </w:pPr>
      <w:r w:rsidRPr="006C202F">
        <w:rPr>
          <w:rStyle w:val="FootnoteReference"/>
          <w:rFonts w:ascii="Times New Roman" w:hAnsi="Times New Roman" w:cs="Times New Roman"/>
        </w:rPr>
        <w:footnoteRef/>
      </w:r>
      <w:r w:rsidRPr="006C202F">
        <w:rPr>
          <w:rFonts w:ascii="Times New Roman" w:hAnsi="Times New Roman" w:cs="Times New Roman"/>
        </w:rPr>
        <w:t xml:space="preserve"> </w:t>
      </w:r>
      <w:r w:rsidRPr="006C202F">
        <w:rPr>
          <w:rFonts w:ascii="Times New Roman" w:hAnsi="Times New Roman" w:cs="Times New Roman"/>
          <w:i/>
          <w:iCs/>
        </w:rPr>
        <w:t>Id.</w:t>
      </w:r>
      <w:r w:rsidRPr="006C202F">
        <w:rPr>
          <w:rFonts w:ascii="Times New Roman" w:hAnsi="Times New Roman" w:cs="Times New Roman"/>
        </w:rPr>
        <w:t xml:space="preserve"> at 76</w:t>
      </w:r>
      <w:r w:rsidR="0022095C">
        <w:rPr>
          <w:rFonts w:ascii="Times New Roman" w:hAnsi="Times New Roman" w:cs="Times New Roman"/>
        </w:rPr>
        <w:t>,</w:t>
      </w:r>
      <w:r w:rsidRPr="006C202F">
        <w:rPr>
          <w:rFonts w:ascii="Times New Roman" w:hAnsi="Times New Roman" w:cs="Times New Roman"/>
        </w:rPr>
        <w:t>289.</w:t>
      </w:r>
    </w:p>
  </w:footnote>
  <w:footnote w:id="38">
    <w:p w14:paraId="6018707C" w14:textId="2CB1FFAB"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r w:rsidRPr="0018489F">
        <w:rPr>
          <w:rFonts w:ascii="Times New Roman" w:hAnsi="Times New Roman" w:cs="Times New Roman"/>
        </w:rPr>
        <w:t xml:space="preserve"> at 76</w:t>
      </w:r>
      <w:r w:rsidR="0022095C">
        <w:rPr>
          <w:rFonts w:ascii="Times New Roman" w:hAnsi="Times New Roman" w:cs="Times New Roman"/>
        </w:rPr>
        <w:t>,</w:t>
      </w:r>
      <w:r w:rsidRPr="0018489F">
        <w:rPr>
          <w:rFonts w:ascii="Times New Roman" w:hAnsi="Times New Roman" w:cs="Times New Roman"/>
        </w:rPr>
        <w:t>284</w:t>
      </w:r>
      <w:r w:rsidR="0022095C">
        <w:rPr>
          <w:rFonts w:ascii="Times New Roman" w:hAnsi="Times New Roman" w:cs="Times New Roman"/>
        </w:rPr>
        <w:t>–</w:t>
      </w:r>
      <w:r w:rsidRPr="0018489F">
        <w:rPr>
          <w:rFonts w:ascii="Times New Roman" w:hAnsi="Times New Roman" w:cs="Times New Roman"/>
        </w:rPr>
        <w:t>85, 76</w:t>
      </w:r>
      <w:r w:rsidR="0022095C">
        <w:rPr>
          <w:rFonts w:ascii="Times New Roman" w:hAnsi="Times New Roman" w:cs="Times New Roman"/>
        </w:rPr>
        <w:t>,</w:t>
      </w:r>
      <w:r w:rsidRPr="0018489F">
        <w:rPr>
          <w:rFonts w:ascii="Times New Roman" w:hAnsi="Times New Roman" w:cs="Times New Roman"/>
        </w:rPr>
        <w:t>301.</w:t>
      </w:r>
    </w:p>
  </w:footnote>
  <w:footnote w:id="39">
    <w:p w14:paraId="497CFA7B" w14:textId="35EAE531"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r w:rsidRPr="0018489F">
        <w:rPr>
          <w:rFonts w:ascii="Times New Roman" w:hAnsi="Times New Roman" w:cs="Times New Roman"/>
        </w:rPr>
        <w:t xml:space="preserve"> at 76</w:t>
      </w:r>
      <w:r w:rsidR="0022095C">
        <w:rPr>
          <w:rFonts w:ascii="Times New Roman" w:hAnsi="Times New Roman" w:cs="Times New Roman"/>
        </w:rPr>
        <w:t>,</w:t>
      </w:r>
      <w:r w:rsidRPr="0018489F">
        <w:rPr>
          <w:rFonts w:ascii="Times New Roman" w:hAnsi="Times New Roman" w:cs="Times New Roman"/>
        </w:rPr>
        <w:t>285.</w:t>
      </w:r>
    </w:p>
  </w:footnote>
  <w:footnote w:id="40">
    <w:p w14:paraId="5896F212" w14:textId="13D869CE" w:rsidR="00D0104F" w:rsidRPr="0018489F" w:rsidRDefault="00D0104F" w:rsidP="00E12B76">
      <w:pPr>
        <w:pStyle w:val="FootnoteText"/>
        <w:jc w:val="both"/>
        <w:rPr>
          <w:rFonts w:ascii="Times New Roman" w:hAnsi="Times New Roman" w:cs="Times New Roman"/>
          <w:i/>
          <w:iCs/>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p>
  </w:footnote>
  <w:footnote w:id="41">
    <w:p w14:paraId="2B2CB485" w14:textId="454967E0" w:rsidR="00D0104F" w:rsidRPr="0018489F" w:rsidRDefault="00D0104F" w:rsidP="00E12B76">
      <w:pPr>
        <w:pStyle w:val="FootnoteText"/>
        <w:jc w:val="both"/>
        <w:rPr>
          <w:rFonts w:ascii="Times New Roman" w:hAnsi="Times New Roman" w:cs="Times New Roman"/>
          <w:i/>
          <w:iCs/>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 xml:space="preserve">See </w:t>
      </w:r>
      <w:r w:rsidR="0022095C">
        <w:rPr>
          <w:rFonts w:ascii="Times New Roman" w:hAnsi="Times New Roman" w:cs="Times New Roman"/>
          <w:i/>
          <w:iCs/>
        </w:rPr>
        <w:t>i</w:t>
      </w:r>
      <w:r w:rsidRPr="0018489F">
        <w:rPr>
          <w:rFonts w:ascii="Times New Roman" w:hAnsi="Times New Roman" w:cs="Times New Roman"/>
          <w:i/>
          <w:iCs/>
        </w:rPr>
        <w:t xml:space="preserve">d. </w:t>
      </w:r>
      <w:r w:rsidRPr="0018489F">
        <w:rPr>
          <w:rFonts w:ascii="Times New Roman" w:hAnsi="Times New Roman" w:cs="Times New Roman"/>
        </w:rPr>
        <w:t>at 76</w:t>
      </w:r>
      <w:r w:rsidR="0022095C">
        <w:rPr>
          <w:rFonts w:ascii="Times New Roman" w:hAnsi="Times New Roman" w:cs="Times New Roman"/>
        </w:rPr>
        <w:t>,</w:t>
      </w:r>
      <w:r w:rsidRPr="0018489F">
        <w:rPr>
          <w:rFonts w:ascii="Times New Roman" w:hAnsi="Times New Roman" w:cs="Times New Roman"/>
        </w:rPr>
        <w:t>300.</w:t>
      </w:r>
    </w:p>
  </w:footnote>
  <w:footnote w:id="42">
    <w:p w14:paraId="63546847" w14:textId="5646B61C"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 xml:space="preserve">Id. </w:t>
      </w:r>
      <w:r w:rsidRPr="0018489F">
        <w:rPr>
          <w:rFonts w:ascii="Times New Roman" w:hAnsi="Times New Roman" w:cs="Times New Roman"/>
        </w:rPr>
        <w:t>at 76</w:t>
      </w:r>
      <w:r w:rsidR="0022095C">
        <w:rPr>
          <w:rFonts w:ascii="Times New Roman" w:hAnsi="Times New Roman" w:cs="Times New Roman"/>
        </w:rPr>
        <w:t>,</w:t>
      </w:r>
      <w:r w:rsidRPr="0018489F">
        <w:rPr>
          <w:rFonts w:ascii="Times New Roman" w:hAnsi="Times New Roman" w:cs="Times New Roman"/>
        </w:rPr>
        <w:t>301</w:t>
      </w:r>
      <w:r w:rsidR="0022095C">
        <w:rPr>
          <w:rFonts w:ascii="Times New Roman" w:hAnsi="Times New Roman" w:cs="Times New Roman"/>
        </w:rPr>
        <w:t>–</w:t>
      </w:r>
      <w:r w:rsidRPr="0018489F">
        <w:rPr>
          <w:rFonts w:ascii="Times New Roman" w:hAnsi="Times New Roman" w:cs="Times New Roman"/>
        </w:rPr>
        <w:t>02.</w:t>
      </w:r>
    </w:p>
  </w:footnote>
  <w:footnote w:id="43">
    <w:p w14:paraId="70C4EE24" w14:textId="6BAC5944"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r w:rsidRPr="0018489F">
        <w:rPr>
          <w:rFonts w:ascii="Times New Roman" w:hAnsi="Times New Roman" w:cs="Times New Roman"/>
        </w:rPr>
        <w:t xml:space="preserve"> at 76</w:t>
      </w:r>
      <w:r w:rsidR="0022095C">
        <w:rPr>
          <w:rFonts w:ascii="Times New Roman" w:hAnsi="Times New Roman" w:cs="Times New Roman"/>
        </w:rPr>
        <w:t>,</w:t>
      </w:r>
      <w:r w:rsidRPr="0018489F">
        <w:rPr>
          <w:rFonts w:ascii="Times New Roman" w:hAnsi="Times New Roman" w:cs="Times New Roman"/>
        </w:rPr>
        <w:t>302.</w:t>
      </w:r>
    </w:p>
  </w:footnote>
  <w:footnote w:id="44">
    <w:p w14:paraId="7785A9CF" w14:textId="3D310815"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r w:rsidRPr="0018489F">
        <w:rPr>
          <w:rFonts w:ascii="Times New Roman" w:hAnsi="Times New Roman" w:cs="Times New Roman"/>
        </w:rPr>
        <w:t xml:space="preserve"> at 76</w:t>
      </w:r>
      <w:r w:rsidR="0022095C">
        <w:rPr>
          <w:rFonts w:ascii="Times New Roman" w:hAnsi="Times New Roman" w:cs="Times New Roman"/>
        </w:rPr>
        <w:t>,</w:t>
      </w:r>
      <w:r w:rsidRPr="0018489F">
        <w:rPr>
          <w:rFonts w:ascii="Times New Roman" w:hAnsi="Times New Roman" w:cs="Times New Roman"/>
        </w:rPr>
        <w:t>288.</w:t>
      </w:r>
    </w:p>
  </w:footnote>
  <w:footnote w:id="45">
    <w:p w14:paraId="52ABAB12" w14:textId="479B9E57"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r w:rsidRPr="0018489F">
        <w:rPr>
          <w:rFonts w:ascii="Times New Roman" w:hAnsi="Times New Roman" w:cs="Times New Roman"/>
        </w:rPr>
        <w:t xml:space="preserve"> at 76</w:t>
      </w:r>
      <w:r w:rsidR="0022095C">
        <w:rPr>
          <w:rFonts w:ascii="Times New Roman" w:hAnsi="Times New Roman" w:cs="Times New Roman"/>
        </w:rPr>
        <w:t>,</w:t>
      </w:r>
      <w:r w:rsidRPr="0018489F">
        <w:rPr>
          <w:rFonts w:ascii="Times New Roman" w:hAnsi="Times New Roman" w:cs="Times New Roman"/>
        </w:rPr>
        <w:t>301.</w:t>
      </w:r>
    </w:p>
  </w:footnote>
  <w:footnote w:id="46">
    <w:p w14:paraId="399C7198" w14:textId="4733EDDC"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Proposed Rule, at 69</w:t>
      </w:r>
      <w:r w:rsidR="002F7DED">
        <w:rPr>
          <w:rFonts w:ascii="Times New Roman" w:hAnsi="Times New Roman" w:cs="Times New Roman"/>
        </w:rPr>
        <w:t>,</w:t>
      </w:r>
      <w:r w:rsidRPr="0018489F">
        <w:rPr>
          <w:rFonts w:ascii="Times New Roman" w:hAnsi="Times New Roman" w:cs="Times New Roman"/>
        </w:rPr>
        <w:t>586.</w:t>
      </w:r>
    </w:p>
  </w:footnote>
  <w:footnote w:id="47">
    <w:p w14:paraId="43234EFB" w14:textId="0585F857" w:rsidR="00D0104F" w:rsidRPr="0018489F" w:rsidRDefault="00D0104F" w:rsidP="00E12B76">
      <w:pPr>
        <w:pStyle w:val="FootnoteText"/>
        <w:jc w:val="both"/>
        <w:rPr>
          <w:rFonts w:ascii="Times New Roman" w:hAnsi="Times New Roman" w:cs="Times New Roman"/>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r w:rsidRPr="0018489F">
        <w:rPr>
          <w:rFonts w:ascii="Times New Roman" w:hAnsi="Times New Roman" w:cs="Times New Roman"/>
        </w:rPr>
        <w:t xml:space="preserve"> at 76</w:t>
      </w:r>
      <w:r w:rsidR="002F7DED">
        <w:rPr>
          <w:rFonts w:ascii="Times New Roman" w:hAnsi="Times New Roman" w:cs="Times New Roman"/>
        </w:rPr>
        <w:t>,</w:t>
      </w:r>
      <w:r w:rsidRPr="0018489F">
        <w:rPr>
          <w:rFonts w:ascii="Times New Roman" w:hAnsi="Times New Roman" w:cs="Times New Roman"/>
        </w:rPr>
        <w:t>301.</w:t>
      </w:r>
    </w:p>
  </w:footnote>
  <w:footnote w:id="48">
    <w:p w14:paraId="3702987B" w14:textId="0156015E" w:rsidR="00D0104F" w:rsidRPr="0018489F" w:rsidRDefault="00D0104F" w:rsidP="00E12B76">
      <w:pPr>
        <w:pStyle w:val="FootnoteText"/>
        <w:jc w:val="both"/>
        <w:rPr>
          <w:rFonts w:ascii="Times New Roman" w:hAnsi="Times New Roman" w:cs="Times New Roman"/>
          <w:i/>
          <w:iCs/>
        </w:rPr>
      </w:pPr>
      <w:r w:rsidRPr="0018489F">
        <w:rPr>
          <w:rStyle w:val="FootnoteReference"/>
          <w:rFonts w:ascii="Times New Roman" w:hAnsi="Times New Roman" w:cs="Times New Roman"/>
        </w:rPr>
        <w:footnoteRef/>
      </w:r>
      <w:r w:rsidRPr="0018489F">
        <w:rPr>
          <w:rFonts w:ascii="Times New Roman" w:hAnsi="Times New Roman" w:cs="Times New Roman"/>
        </w:rPr>
        <w:t xml:space="preserve"> </w:t>
      </w:r>
      <w:r w:rsidRPr="0018489F">
        <w:rPr>
          <w:rFonts w:ascii="Times New Roman" w:hAnsi="Times New Roman" w:cs="Times New Roman"/>
          <w:i/>
          <w:iCs/>
        </w:rPr>
        <w:t>Id.</w:t>
      </w:r>
    </w:p>
  </w:footnote>
  <w:footnote w:id="49">
    <w:p w14:paraId="08728E6A" w14:textId="32B3D04B" w:rsidR="0018489F" w:rsidRPr="00413FB2" w:rsidRDefault="0018489F" w:rsidP="00E12B76">
      <w:pPr>
        <w:pStyle w:val="FootnoteText"/>
        <w:jc w:val="both"/>
        <w:rPr>
          <w:rFonts w:ascii="Times New Roman" w:hAnsi="Times New Roman" w:cs="Times New Roman"/>
        </w:rPr>
      </w:pPr>
      <w:r w:rsidRPr="00413FB2">
        <w:rPr>
          <w:rStyle w:val="FootnoteReference"/>
          <w:rFonts w:ascii="Times New Roman" w:hAnsi="Times New Roman" w:cs="Times New Roman"/>
        </w:rPr>
        <w:footnoteRef/>
      </w:r>
      <w:r w:rsidRPr="00413FB2">
        <w:rPr>
          <w:rFonts w:ascii="Times New Roman" w:hAnsi="Times New Roman" w:cs="Times New Roman"/>
        </w:rPr>
        <w:t xml:space="preserve"> 42 C.F.R. § 93.105(a), (b)(1).</w:t>
      </w:r>
    </w:p>
  </w:footnote>
  <w:footnote w:id="50">
    <w:p w14:paraId="41C5B908" w14:textId="3A9C24FA" w:rsidR="0018489F" w:rsidRPr="00413FB2" w:rsidRDefault="0018489F" w:rsidP="00E12B76">
      <w:pPr>
        <w:pStyle w:val="FootnoteText"/>
        <w:jc w:val="both"/>
        <w:rPr>
          <w:rFonts w:ascii="Times New Roman" w:hAnsi="Times New Roman" w:cs="Times New Roman"/>
        </w:rPr>
      </w:pPr>
      <w:r w:rsidRPr="00413FB2">
        <w:rPr>
          <w:rStyle w:val="FootnoteReference"/>
          <w:rFonts w:ascii="Times New Roman" w:hAnsi="Times New Roman" w:cs="Times New Roman"/>
        </w:rPr>
        <w:footnoteRef/>
      </w:r>
      <w:r w:rsidRPr="00413FB2">
        <w:rPr>
          <w:rFonts w:ascii="Times New Roman" w:hAnsi="Times New Roman" w:cs="Times New Roman"/>
        </w:rPr>
        <w:t xml:space="preserve"> Final Rule, at 76</w:t>
      </w:r>
      <w:r w:rsidR="002F7DED">
        <w:rPr>
          <w:rFonts w:ascii="Times New Roman" w:hAnsi="Times New Roman" w:cs="Times New Roman"/>
        </w:rPr>
        <w:t>,</w:t>
      </w:r>
      <w:r w:rsidRPr="00413FB2">
        <w:rPr>
          <w:rFonts w:ascii="Times New Roman" w:hAnsi="Times New Roman" w:cs="Times New Roman"/>
        </w:rPr>
        <w:t>297.</w:t>
      </w:r>
    </w:p>
  </w:footnote>
  <w:footnote w:id="51">
    <w:p w14:paraId="78A92281" w14:textId="3F1749A9" w:rsidR="0018489F" w:rsidRPr="00413FB2" w:rsidRDefault="0018489F" w:rsidP="00E12B76">
      <w:pPr>
        <w:pStyle w:val="FootnoteText"/>
        <w:jc w:val="both"/>
        <w:rPr>
          <w:rFonts w:ascii="Times New Roman" w:hAnsi="Times New Roman" w:cs="Times New Roman"/>
        </w:rPr>
      </w:pPr>
      <w:r w:rsidRPr="00413FB2">
        <w:rPr>
          <w:rStyle w:val="FootnoteReference"/>
          <w:rFonts w:ascii="Times New Roman" w:hAnsi="Times New Roman" w:cs="Times New Roman"/>
        </w:rPr>
        <w:footnoteRef/>
      </w:r>
      <w:r w:rsidRPr="00413FB2">
        <w:rPr>
          <w:rFonts w:ascii="Times New Roman" w:hAnsi="Times New Roman" w:cs="Times New Roman"/>
        </w:rPr>
        <w:t xml:space="preserve"> </w:t>
      </w:r>
      <w:r w:rsidRPr="00413FB2">
        <w:rPr>
          <w:rFonts w:ascii="Times New Roman" w:hAnsi="Times New Roman" w:cs="Times New Roman"/>
          <w:i/>
          <w:iCs/>
        </w:rPr>
        <w:t>Id.</w:t>
      </w:r>
      <w:r w:rsidRPr="00413FB2">
        <w:rPr>
          <w:rFonts w:ascii="Times New Roman" w:hAnsi="Times New Roman" w:cs="Times New Roman"/>
        </w:rPr>
        <w:t xml:space="preserve"> at 76</w:t>
      </w:r>
      <w:r w:rsidR="002F7DED">
        <w:rPr>
          <w:rFonts w:ascii="Times New Roman" w:hAnsi="Times New Roman" w:cs="Times New Roman"/>
        </w:rPr>
        <w:t>,</w:t>
      </w:r>
      <w:r w:rsidRPr="00413FB2">
        <w:rPr>
          <w:rFonts w:ascii="Times New Roman" w:hAnsi="Times New Roman" w:cs="Times New Roman"/>
        </w:rPr>
        <w:t>281.</w:t>
      </w:r>
    </w:p>
  </w:footnote>
  <w:footnote w:id="52">
    <w:p w14:paraId="332B362A" w14:textId="0D4B4BE4" w:rsidR="0018489F" w:rsidRPr="00413FB2" w:rsidRDefault="0018489F" w:rsidP="00E12B76">
      <w:pPr>
        <w:pStyle w:val="FootnoteText"/>
        <w:jc w:val="both"/>
        <w:rPr>
          <w:rFonts w:ascii="Times New Roman" w:hAnsi="Times New Roman" w:cs="Times New Roman"/>
        </w:rPr>
      </w:pPr>
      <w:r w:rsidRPr="00413FB2">
        <w:rPr>
          <w:rStyle w:val="FootnoteReference"/>
          <w:rFonts w:ascii="Times New Roman" w:hAnsi="Times New Roman" w:cs="Times New Roman"/>
        </w:rPr>
        <w:footnoteRef/>
      </w:r>
      <w:r w:rsidRPr="00413FB2">
        <w:rPr>
          <w:rFonts w:ascii="Times New Roman" w:hAnsi="Times New Roman" w:cs="Times New Roman"/>
        </w:rPr>
        <w:t xml:space="preserve"> </w:t>
      </w:r>
      <w:r w:rsidRPr="00413FB2">
        <w:rPr>
          <w:rFonts w:ascii="Times New Roman" w:hAnsi="Times New Roman" w:cs="Times New Roman"/>
          <w:i/>
          <w:iCs/>
        </w:rPr>
        <w:t>Id.</w:t>
      </w:r>
      <w:r w:rsidRPr="00413FB2">
        <w:rPr>
          <w:rFonts w:ascii="Times New Roman" w:hAnsi="Times New Roman" w:cs="Times New Roman"/>
        </w:rPr>
        <w:t xml:space="preserve"> at 76</w:t>
      </w:r>
      <w:r w:rsidR="002F7DED">
        <w:rPr>
          <w:rFonts w:ascii="Times New Roman" w:hAnsi="Times New Roman" w:cs="Times New Roman"/>
        </w:rPr>
        <w:t>,</w:t>
      </w:r>
      <w:r w:rsidRPr="00413FB2">
        <w:rPr>
          <w:rFonts w:ascii="Times New Roman" w:hAnsi="Times New Roman" w:cs="Times New Roman"/>
        </w:rPr>
        <w:t>283</w:t>
      </w:r>
      <w:r w:rsidR="002F7DED">
        <w:rPr>
          <w:rFonts w:ascii="Times New Roman" w:hAnsi="Times New Roman" w:cs="Times New Roman"/>
        </w:rPr>
        <w:t>–</w:t>
      </w:r>
      <w:r w:rsidRPr="00413FB2">
        <w:rPr>
          <w:rFonts w:ascii="Times New Roman" w:hAnsi="Times New Roman" w:cs="Times New Roman"/>
        </w:rPr>
        <w:t>84, 76</w:t>
      </w:r>
      <w:r w:rsidR="002F7DED">
        <w:rPr>
          <w:rFonts w:ascii="Times New Roman" w:hAnsi="Times New Roman" w:cs="Times New Roman"/>
        </w:rPr>
        <w:t>,</w:t>
      </w:r>
      <w:r w:rsidRPr="00413FB2">
        <w:rPr>
          <w:rFonts w:ascii="Times New Roman" w:hAnsi="Times New Roman" w:cs="Times New Roman"/>
        </w:rPr>
        <w:t>298.</w:t>
      </w:r>
    </w:p>
  </w:footnote>
  <w:footnote w:id="53">
    <w:p w14:paraId="0A390596" w14:textId="571117B1" w:rsidR="0018489F" w:rsidRPr="00413FB2" w:rsidRDefault="0018489F" w:rsidP="00E12B76">
      <w:pPr>
        <w:pStyle w:val="FootnoteText"/>
        <w:jc w:val="both"/>
        <w:rPr>
          <w:rFonts w:ascii="Times New Roman" w:hAnsi="Times New Roman" w:cs="Times New Roman"/>
        </w:rPr>
      </w:pPr>
      <w:r w:rsidRPr="00413FB2">
        <w:rPr>
          <w:rStyle w:val="FootnoteReference"/>
          <w:rFonts w:ascii="Times New Roman" w:hAnsi="Times New Roman" w:cs="Times New Roman"/>
        </w:rPr>
        <w:footnoteRef/>
      </w:r>
      <w:r w:rsidRPr="00413FB2">
        <w:rPr>
          <w:rFonts w:ascii="Times New Roman" w:hAnsi="Times New Roman" w:cs="Times New Roman"/>
        </w:rPr>
        <w:t xml:space="preserve"> </w:t>
      </w:r>
      <w:r w:rsidRPr="00413FB2">
        <w:rPr>
          <w:rFonts w:ascii="Times New Roman" w:hAnsi="Times New Roman" w:cs="Times New Roman"/>
          <w:i/>
          <w:iCs/>
        </w:rPr>
        <w:t xml:space="preserve">Id. </w:t>
      </w:r>
      <w:r w:rsidRPr="00413FB2">
        <w:rPr>
          <w:rFonts w:ascii="Times New Roman" w:hAnsi="Times New Roman" w:cs="Times New Roman"/>
        </w:rPr>
        <w:t>at 76</w:t>
      </w:r>
      <w:r w:rsidR="002F7DED">
        <w:rPr>
          <w:rFonts w:ascii="Times New Roman" w:hAnsi="Times New Roman" w:cs="Times New Roman"/>
        </w:rPr>
        <w:t>,</w:t>
      </w:r>
      <w:r w:rsidRPr="00413FB2">
        <w:rPr>
          <w:rFonts w:ascii="Times New Roman" w:hAnsi="Times New Roman" w:cs="Times New Roman"/>
        </w:rPr>
        <w:t>298.</w:t>
      </w:r>
    </w:p>
  </w:footnote>
  <w:footnote w:id="54">
    <w:p w14:paraId="29954983" w14:textId="50AC9246" w:rsidR="0018489F" w:rsidRPr="00413FB2" w:rsidRDefault="0018489F" w:rsidP="00E12B76">
      <w:pPr>
        <w:pStyle w:val="FootnoteText"/>
        <w:jc w:val="both"/>
        <w:rPr>
          <w:rFonts w:ascii="Times New Roman" w:hAnsi="Times New Roman" w:cs="Times New Roman"/>
        </w:rPr>
      </w:pPr>
      <w:r w:rsidRPr="00413FB2">
        <w:rPr>
          <w:rStyle w:val="FootnoteReference"/>
          <w:rFonts w:ascii="Times New Roman" w:hAnsi="Times New Roman" w:cs="Times New Roman"/>
        </w:rPr>
        <w:footnoteRef/>
      </w:r>
      <w:r w:rsidRPr="00413FB2">
        <w:rPr>
          <w:rFonts w:ascii="Times New Roman" w:hAnsi="Times New Roman" w:cs="Times New Roman"/>
        </w:rPr>
        <w:t xml:space="preserve"> </w:t>
      </w:r>
      <w:r w:rsidR="00413FB2" w:rsidRPr="00413FB2">
        <w:rPr>
          <w:rFonts w:ascii="Times New Roman" w:hAnsi="Times New Roman" w:cs="Times New Roman"/>
          <w:i/>
          <w:iCs/>
        </w:rPr>
        <w:t>Id.</w:t>
      </w:r>
      <w:r w:rsidR="00413FB2" w:rsidRPr="00413FB2">
        <w:rPr>
          <w:rFonts w:ascii="Times New Roman" w:hAnsi="Times New Roman" w:cs="Times New Roman"/>
        </w:rPr>
        <w:t xml:space="preserve"> at 76</w:t>
      </w:r>
      <w:r w:rsidR="00296F3D">
        <w:rPr>
          <w:rFonts w:ascii="Times New Roman" w:hAnsi="Times New Roman" w:cs="Times New Roman"/>
        </w:rPr>
        <w:t>,</w:t>
      </w:r>
      <w:r w:rsidR="00413FB2" w:rsidRPr="00413FB2">
        <w:rPr>
          <w:rFonts w:ascii="Times New Roman" w:hAnsi="Times New Roman" w:cs="Times New Roman"/>
        </w:rPr>
        <w:t>306.</w:t>
      </w:r>
    </w:p>
  </w:footnote>
  <w:footnote w:id="55">
    <w:p w14:paraId="4B760793" w14:textId="010C54EE" w:rsidR="0018489F" w:rsidRPr="00413FB2" w:rsidRDefault="0018489F" w:rsidP="00E12B76">
      <w:pPr>
        <w:pStyle w:val="FootnoteText"/>
        <w:jc w:val="both"/>
        <w:rPr>
          <w:i/>
          <w:iCs/>
        </w:rPr>
      </w:pPr>
      <w:r w:rsidRPr="00413FB2">
        <w:rPr>
          <w:rStyle w:val="FootnoteReference"/>
          <w:rFonts w:ascii="Times New Roman" w:hAnsi="Times New Roman" w:cs="Times New Roman"/>
        </w:rPr>
        <w:footnoteRef/>
      </w:r>
      <w:r w:rsidRPr="00413FB2">
        <w:rPr>
          <w:rFonts w:ascii="Times New Roman" w:hAnsi="Times New Roman" w:cs="Times New Roman"/>
        </w:rPr>
        <w:t xml:space="preserve"> </w:t>
      </w:r>
      <w:r w:rsidR="00413FB2" w:rsidRPr="00413FB2">
        <w:rPr>
          <w:rFonts w:ascii="Times New Roman" w:hAnsi="Times New Roman" w:cs="Times New Roman"/>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B23E" w14:textId="3F07D6CE" w:rsidR="00920A88" w:rsidRPr="00BC082D" w:rsidRDefault="00920A88" w:rsidP="00920A88">
    <w:pPr>
      <w:jc w:val="center"/>
      <w:rPr>
        <w:rFonts w:ascii="Times New Roman" w:hAnsi="Times New Roman" w:cs="Times New Roman"/>
        <w:b/>
        <w:bCs/>
      </w:rPr>
    </w:pPr>
    <w:r w:rsidRPr="00BC082D">
      <w:rPr>
        <w:rFonts w:ascii="Times New Roman" w:hAnsi="Times New Roman" w:cs="Times New Roman"/>
        <w:b/>
        <w:bCs/>
      </w:rPr>
      <w:t xml:space="preserve">Client Alert: Long-Awaited Changes </w:t>
    </w:r>
    <w:r w:rsidR="00990A9C">
      <w:rPr>
        <w:rFonts w:ascii="Times New Roman" w:hAnsi="Times New Roman" w:cs="Times New Roman"/>
        <w:b/>
        <w:bCs/>
      </w:rPr>
      <w:t>to</w:t>
    </w:r>
    <w:r w:rsidRPr="00BC082D">
      <w:rPr>
        <w:rFonts w:ascii="Times New Roman" w:hAnsi="Times New Roman" w:cs="Times New Roman"/>
        <w:b/>
        <w:bCs/>
      </w:rPr>
      <w:t xml:space="preserve"> Research Misconduct R</w:t>
    </w:r>
    <w:r w:rsidR="00990A9C">
      <w:rPr>
        <w:rFonts w:ascii="Times New Roman" w:hAnsi="Times New Roman" w:cs="Times New Roman"/>
        <w:b/>
        <w:bCs/>
      </w:rPr>
      <w:t xml:space="preserve">ules </w:t>
    </w:r>
    <w:r w:rsidR="009B22C7">
      <w:rPr>
        <w:rFonts w:ascii="Times New Roman" w:hAnsi="Times New Roman" w:cs="Times New Roman"/>
        <w:b/>
        <w:bCs/>
      </w:rPr>
      <w:t>H</w:t>
    </w:r>
    <w:r w:rsidR="00990A9C">
      <w:rPr>
        <w:rFonts w:ascii="Times New Roman" w:hAnsi="Times New Roman" w:cs="Times New Roman"/>
        <w:b/>
        <w:bCs/>
      </w:rPr>
      <w:t>ave Arrived</w:t>
    </w:r>
  </w:p>
  <w:p w14:paraId="0F1FCAA6" w14:textId="1E933D1D" w:rsidR="00920A88" w:rsidRPr="00920A88" w:rsidRDefault="00A333BE" w:rsidP="00920A88">
    <w:pPr>
      <w:jc w:val="center"/>
      <w:rPr>
        <w:rFonts w:ascii="Times New Roman" w:hAnsi="Times New Roman" w:cs="Times New Roman"/>
        <w:b/>
        <w:bCs/>
      </w:rPr>
    </w:pPr>
    <w:r>
      <w:rPr>
        <w:rFonts w:ascii="Times New Roman" w:hAnsi="Times New Roman" w:cs="Times New Roman"/>
        <w:b/>
        <w:bCs/>
      </w:rPr>
      <w:t xml:space="preserve">Rebecca M. Schaefer, Michael H. Phillips, and </w:t>
    </w:r>
    <w:r w:rsidR="00920A88" w:rsidRPr="00BC082D">
      <w:rPr>
        <w:rFonts w:ascii="Times New Roman" w:hAnsi="Times New Roman" w:cs="Times New Roman"/>
        <w:b/>
        <w:bCs/>
      </w:rPr>
      <w:t>Mart</w:t>
    </w:r>
    <w:r w:rsidR="0023335E">
      <w:rPr>
        <w:rFonts w:ascii="Times New Roman" w:hAnsi="Times New Roman" w:cs="Times New Roman"/>
        <w:b/>
        <w:bCs/>
      </w:rPr>
      <w:t>in A.</w:t>
    </w:r>
    <w:r w:rsidR="00920A88" w:rsidRPr="00BC082D">
      <w:rPr>
        <w:rFonts w:ascii="Times New Roman" w:hAnsi="Times New Roman" w:cs="Times New Roman"/>
        <w:b/>
        <w:bCs/>
      </w:rPr>
      <w:t xml:space="preserve"> Folliard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9F7"/>
    <w:multiLevelType w:val="hybridMultilevel"/>
    <w:tmpl w:val="26E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83BC8"/>
    <w:multiLevelType w:val="hybridMultilevel"/>
    <w:tmpl w:val="5FD6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75CF8"/>
    <w:multiLevelType w:val="hybridMultilevel"/>
    <w:tmpl w:val="A81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D2D3E"/>
    <w:multiLevelType w:val="hybridMultilevel"/>
    <w:tmpl w:val="DA2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75181"/>
    <w:multiLevelType w:val="hybridMultilevel"/>
    <w:tmpl w:val="ECA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15144"/>
    <w:multiLevelType w:val="hybridMultilevel"/>
    <w:tmpl w:val="C4D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D52A8"/>
    <w:multiLevelType w:val="hybridMultilevel"/>
    <w:tmpl w:val="A250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583967">
    <w:abstractNumId w:val="1"/>
  </w:num>
  <w:num w:numId="2" w16cid:durableId="1934166705">
    <w:abstractNumId w:val="4"/>
  </w:num>
  <w:num w:numId="3" w16cid:durableId="1722364553">
    <w:abstractNumId w:val="5"/>
  </w:num>
  <w:num w:numId="4" w16cid:durableId="310327967">
    <w:abstractNumId w:val="3"/>
  </w:num>
  <w:num w:numId="5" w16cid:durableId="1946229051">
    <w:abstractNumId w:val="2"/>
  </w:num>
  <w:num w:numId="6" w16cid:durableId="1159734640">
    <w:abstractNumId w:val="6"/>
  </w:num>
  <w:num w:numId="7" w16cid:durableId="48543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USE_Active01||1~320595508||2~6||3~Client Alert - Research Misconduct Final Rule||5~PHILLIMH||6~PHILLIMH||7~WORDX||8~DOCS||10~9/26/2024 2:07:47 AM||11~9/26/2024 2:03:59 AM||13~52261||14~False||17~private||18~PHILLIMH||19~PHILLIMH||21~True||22~True||23~False||24~v6 Clean - Includes GSBS Proofing||25~0942551||26~00100||33~14014||60~K&amp;L REG - Healthcare and FDA||61~Publishing or Speaking for Firm||68~REG - Healthcare and FDA||74~Phillips, Michael H.||75~Phillips, Michael H.||76~Microsoft Word||77~Documents, other than correspondence||80~Phillips, Michael H.||82~docx||85~9/26/2024 2:07:48 AM||99~1/1/0001 12:00:00 AM||106~C:\Users\phillimh\AppData\Roaming\iManage\Work\Recent\0942551.00100 - Publishing or Speaking for Firm\Client Alert - Research Misconduct Final Rule(320595508.6).docx||107~1/1/1753 12:00:00 AM||109~9/26/2024 2:07:48 AM||113~9/26/2024 2:03:59 AM||114~9/26/2024 2:07:47 AM||124~False||"/>
    <w:docVar w:name="ForteTempFile" w:val="C:\Users\mcrosby\AppData\Local\Temp\b17ed932-95d7-4935-b121-6d72ed1405a1.docx"/>
    <w:docVar w:name="zzmp10LastTrailerInserted" w:val="^`~#mp!@`\.#A┝┨8A&lt;ŗmO⌒Ë4⌜NÓXp•⌓Nt­žªX⌓&amp;ì!ÊØX°$º&amp;¸{P²@Ñ¾|⌛⌛Hªƛ•”weAG5⌙|⌜R=_iVEÑ‫ť6⌏⌠Ɓ;&amp;)=⌑Ƃê«ťdÞ⌝*Å_-É&gt;⌏÷8&amp;S£ûż4^4YxâR\&gt;Þ9⌞}µ^r!ÛGMî¾×Ì)öâŧ,&lt;ŜyL¯⌡:⌝Ŝ¸Ŧˏù⌂‧­.n­„ũ⌂Õ‡~T⌎ú#?⌚W]O_9011"/>
    <w:docVar w:name="zzmp10LastTrailerInserted_1078" w:val="^`~#mp!@`\.#A┝┨8A&lt;ŗmO⌒Ë4⌜NÓXp•⌓Nt­žªX⌓&amp;ì!ÊØX°$º&amp;¸{P²@Ñ¾|⌛⌛Hªƛ•”weAG5⌙|⌜R=_iVEÑ‫ť6⌏⌠Ɓ;&amp;)=⌑Ƃê«ťdÞ⌝*Å_-É&gt;⌏÷8&amp;S£ûż4^4YxâR\&gt;Þ9⌞}µ^r!ÛGMî¾×Ì)öâŧ,&lt;ŜyL¯⌡:⌝Ŝ¸Ŧˏù⌂‧­.n­„ũ⌂Õ‡~T⌎ú#?⌚W]O_9011"/>
    <w:docVar w:name="zzmp10mSEGsValidated" w:val="1"/>
    <w:docVar w:name="zzmpCompatibilityMode" w:val="15"/>
    <w:docVar w:name="zzmpLegacyTrailerRemoved" w:val="True"/>
  </w:docVars>
  <w:rsids>
    <w:rsidRoot w:val="000F1D69"/>
    <w:rsid w:val="00002AFA"/>
    <w:rsid w:val="00002CD8"/>
    <w:rsid w:val="000039CC"/>
    <w:rsid w:val="000062CE"/>
    <w:rsid w:val="0001279C"/>
    <w:rsid w:val="00012A0B"/>
    <w:rsid w:val="00012CD6"/>
    <w:rsid w:val="000147ED"/>
    <w:rsid w:val="00014A3C"/>
    <w:rsid w:val="00015BB8"/>
    <w:rsid w:val="0001613C"/>
    <w:rsid w:val="0001632A"/>
    <w:rsid w:val="000201CC"/>
    <w:rsid w:val="000203E9"/>
    <w:rsid w:val="000233A5"/>
    <w:rsid w:val="00024664"/>
    <w:rsid w:val="00025C4A"/>
    <w:rsid w:val="00030A9B"/>
    <w:rsid w:val="00032544"/>
    <w:rsid w:val="000354D3"/>
    <w:rsid w:val="000369F8"/>
    <w:rsid w:val="000370D1"/>
    <w:rsid w:val="000378C8"/>
    <w:rsid w:val="0004365C"/>
    <w:rsid w:val="0004374C"/>
    <w:rsid w:val="000526FA"/>
    <w:rsid w:val="00052954"/>
    <w:rsid w:val="00053BBF"/>
    <w:rsid w:val="000544B5"/>
    <w:rsid w:val="0005629E"/>
    <w:rsid w:val="00056380"/>
    <w:rsid w:val="000601E1"/>
    <w:rsid w:val="0006061B"/>
    <w:rsid w:val="000611E6"/>
    <w:rsid w:val="00062343"/>
    <w:rsid w:val="00063782"/>
    <w:rsid w:val="00064036"/>
    <w:rsid w:val="000673C4"/>
    <w:rsid w:val="00067FC2"/>
    <w:rsid w:val="00071269"/>
    <w:rsid w:val="00073249"/>
    <w:rsid w:val="000743D8"/>
    <w:rsid w:val="00080B16"/>
    <w:rsid w:val="000811B5"/>
    <w:rsid w:val="0008458B"/>
    <w:rsid w:val="000855C5"/>
    <w:rsid w:val="0009276E"/>
    <w:rsid w:val="000939F5"/>
    <w:rsid w:val="00094CCC"/>
    <w:rsid w:val="00095EFB"/>
    <w:rsid w:val="000A44B9"/>
    <w:rsid w:val="000A492A"/>
    <w:rsid w:val="000A6CCA"/>
    <w:rsid w:val="000B08AA"/>
    <w:rsid w:val="000B40A0"/>
    <w:rsid w:val="000C1211"/>
    <w:rsid w:val="000C1B9D"/>
    <w:rsid w:val="000C269B"/>
    <w:rsid w:val="000C4273"/>
    <w:rsid w:val="000D00A7"/>
    <w:rsid w:val="000D1263"/>
    <w:rsid w:val="000D43E3"/>
    <w:rsid w:val="000D52A9"/>
    <w:rsid w:val="000D7356"/>
    <w:rsid w:val="000D7B32"/>
    <w:rsid w:val="000E1A25"/>
    <w:rsid w:val="000E31B7"/>
    <w:rsid w:val="000E3DAC"/>
    <w:rsid w:val="000E5270"/>
    <w:rsid w:val="000F1460"/>
    <w:rsid w:val="000F1D69"/>
    <w:rsid w:val="000F227B"/>
    <w:rsid w:val="000F58BA"/>
    <w:rsid w:val="000F6208"/>
    <w:rsid w:val="000F7DE6"/>
    <w:rsid w:val="00100E85"/>
    <w:rsid w:val="00102FAF"/>
    <w:rsid w:val="00103A8F"/>
    <w:rsid w:val="00104E83"/>
    <w:rsid w:val="00105C64"/>
    <w:rsid w:val="0011093C"/>
    <w:rsid w:val="00113CA4"/>
    <w:rsid w:val="00117E9A"/>
    <w:rsid w:val="001218B4"/>
    <w:rsid w:val="00122321"/>
    <w:rsid w:val="00123202"/>
    <w:rsid w:val="00124BC2"/>
    <w:rsid w:val="001260BF"/>
    <w:rsid w:val="0012689E"/>
    <w:rsid w:val="00127764"/>
    <w:rsid w:val="0013212F"/>
    <w:rsid w:val="00134FE4"/>
    <w:rsid w:val="001370ED"/>
    <w:rsid w:val="00141DFC"/>
    <w:rsid w:val="00142805"/>
    <w:rsid w:val="00147408"/>
    <w:rsid w:val="001566DD"/>
    <w:rsid w:val="00156B78"/>
    <w:rsid w:val="00160830"/>
    <w:rsid w:val="00161591"/>
    <w:rsid w:val="00172255"/>
    <w:rsid w:val="00174FA8"/>
    <w:rsid w:val="00175C6D"/>
    <w:rsid w:val="0017688F"/>
    <w:rsid w:val="00176DE5"/>
    <w:rsid w:val="00177FFE"/>
    <w:rsid w:val="00180208"/>
    <w:rsid w:val="00180628"/>
    <w:rsid w:val="0018211E"/>
    <w:rsid w:val="00182191"/>
    <w:rsid w:val="00182ED9"/>
    <w:rsid w:val="001834E5"/>
    <w:rsid w:val="0018489F"/>
    <w:rsid w:val="001869BF"/>
    <w:rsid w:val="00187301"/>
    <w:rsid w:val="001910FD"/>
    <w:rsid w:val="001919D0"/>
    <w:rsid w:val="00194413"/>
    <w:rsid w:val="00194A84"/>
    <w:rsid w:val="001962E3"/>
    <w:rsid w:val="001A1F0F"/>
    <w:rsid w:val="001A2E72"/>
    <w:rsid w:val="001A753C"/>
    <w:rsid w:val="001B2F71"/>
    <w:rsid w:val="001B5657"/>
    <w:rsid w:val="001B7E59"/>
    <w:rsid w:val="001C6C2E"/>
    <w:rsid w:val="001D09F4"/>
    <w:rsid w:val="001D0A60"/>
    <w:rsid w:val="001D4114"/>
    <w:rsid w:val="001D7231"/>
    <w:rsid w:val="001E0615"/>
    <w:rsid w:val="001E5127"/>
    <w:rsid w:val="001E6350"/>
    <w:rsid w:val="001E637E"/>
    <w:rsid w:val="001E729F"/>
    <w:rsid w:val="001F0D34"/>
    <w:rsid w:val="001F1F78"/>
    <w:rsid w:val="001F3A1A"/>
    <w:rsid w:val="001F6666"/>
    <w:rsid w:val="00201F3F"/>
    <w:rsid w:val="00204175"/>
    <w:rsid w:val="00211AA7"/>
    <w:rsid w:val="00213577"/>
    <w:rsid w:val="00213EC0"/>
    <w:rsid w:val="00217AE1"/>
    <w:rsid w:val="0022095C"/>
    <w:rsid w:val="00222F46"/>
    <w:rsid w:val="0022437A"/>
    <w:rsid w:val="00225173"/>
    <w:rsid w:val="002252F6"/>
    <w:rsid w:val="0023335E"/>
    <w:rsid w:val="0023355E"/>
    <w:rsid w:val="00234FA9"/>
    <w:rsid w:val="00236F02"/>
    <w:rsid w:val="0024227C"/>
    <w:rsid w:val="0024543F"/>
    <w:rsid w:val="00252A10"/>
    <w:rsid w:val="002544EE"/>
    <w:rsid w:val="00254593"/>
    <w:rsid w:val="00266C0E"/>
    <w:rsid w:val="00267A73"/>
    <w:rsid w:val="00272897"/>
    <w:rsid w:val="00272A0B"/>
    <w:rsid w:val="00281D3C"/>
    <w:rsid w:val="00287ABD"/>
    <w:rsid w:val="00287B0B"/>
    <w:rsid w:val="0029483E"/>
    <w:rsid w:val="00294D8C"/>
    <w:rsid w:val="00295A31"/>
    <w:rsid w:val="00295FB5"/>
    <w:rsid w:val="00296C8A"/>
    <w:rsid w:val="00296F3D"/>
    <w:rsid w:val="002979B9"/>
    <w:rsid w:val="002A0707"/>
    <w:rsid w:val="002A0FE6"/>
    <w:rsid w:val="002A156E"/>
    <w:rsid w:val="002A1693"/>
    <w:rsid w:val="002A1D1C"/>
    <w:rsid w:val="002A7CC6"/>
    <w:rsid w:val="002B76C2"/>
    <w:rsid w:val="002C451C"/>
    <w:rsid w:val="002D384F"/>
    <w:rsid w:val="002D3C32"/>
    <w:rsid w:val="002D41E2"/>
    <w:rsid w:val="002D55FC"/>
    <w:rsid w:val="002D60A1"/>
    <w:rsid w:val="002D6F2D"/>
    <w:rsid w:val="002E65A2"/>
    <w:rsid w:val="002F0609"/>
    <w:rsid w:val="002F14AD"/>
    <w:rsid w:val="002F1D36"/>
    <w:rsid w:val="002F2468"/>
    <w:rsid w:val="002F4240"/>
    <w:rsid w:val="002F48F0"/>
    <w:rsid w:val="002F54FA"/>
    <w:rsid w:val="002F693E"/>
    <w:rsid w:val="002F7781"/>
    <w:rsid w:val="002F7DA6"/>
    <w:rsid w:val="002F7DED"/>
    <w:rsid w:val="003007BA"/>
    <w:rsid w:val="003031FE"/>
    <w:rsid w:val="00307A54"/>
    <w:rsid w:val="0031025A"/>
    <w:rsid w:val="00310ED9"/>
    <w:rsid w:val="00314A0F"/>
    <w:rsid w:val="00317C00"/>
    <w:rsid w:val="00321596"/>
    <w:rsid w:val="00325070"/>
    <w:rsid w:val="003257D5"/>
    <w:rsid w:val="00326D13"/>
    <w:rsid w:val="00327546"/>
    <w:rsid w:val="00330272"/>
    <w:rsid w:val="0033608C"/>
    <w:rsid w:val="003377F4"/>
    <w:rsid w:val="003432DD"/>
    <w:rsid w:val="003441B3"/>
    <w:rsid w:val="00344B96"/>
    <w:rsid w:val="00347953"/>
    <w:rsid w:val="00347BFF"/>
    <w:rsid w:val="003557FC"/>
    <w:rsid w:val="00364783"/>
    <w:rsid w:val="00364DA7"/>
    <w:rsid w:val="003652D9"/>
    <w:rsid w:val="003675DA"/>
    <w:rsid w:val="003722BF"/>
    <w:rsid w:val="00374218"/>
    <w:rsid w:val="00376992"/>
    <w:rsid w:val="00377BBD"/>
    <w:rsid w:val="003841D4"/>
    <w:rsid w:val="00384732"/>
    <w:rsid w:val="00393249"/>
    <w:rsid w:val="00395093"/>
    <w:rsid w:val="00395589"/>
    <w:rsid w:val="00396F25"/>
    <w:rsid w:val="00397C67"/>
    <w:rsid w:val="003A0742"/>
    <w:rsid w:val="003A282B"/>
    <w:rsid w:val="003A38A3"/>
    <w:rsid w:val="003A3BA5"/>
    <w:rsid w:val="003A58CD"/>
    <w:rsid w:val="003A6CB6"/>
    <w:rsid w:val="003B5171"/>
    <w:rsid w:val="003B564F"/>
    <w:rsid w:val="003B7829"/>
    <w:rsid w:val="003C082E"/>
    <w:rsid w:val="003C54F8"/>
    <w:rsid w:val="003C77F5"/>
    <w:rsid w:val="003D0630"/>
    <w:rsid w:val="003D267C"/>
    <w:rsid w:val="003D2CA8"/>
    <w:rsid w:val="003D4531"/>
    <w:rsid w:val="003D5F25"/>
    <w:rsid w:val="003E1F37"/>
    <w:rsid w:val="003E61BC"/>
    <w:rsid w:val="003E7685"/>
    <w:rsid w:val="003F21F8"/>
    <w:rsid w:val="003F3528"/>
    <w:rsid w:val="003F545F"/>
    <w:rsid w:val="003F57C1"/>
    <w:rsid w:val="003F623B"/>
    <w:rsid w:val="0040322E"/>
    <w:rsid w:val="00403DDC"/>
    <w:rsid w:val="00410FD5"/>
    <w:rsid w:val="004138F6"/>
    <w:rsid w:val="00413FB2"/>
    <w:rsid w:val="0041724B"/>
    <w:rsid w:val="004205F8"/>
    <w:rsid w:val="00421C4D"/>
    <w:rsid w:val="004243D3"/>
    <w:rsid w:val="00426BBD"/>
    <w:rsid w:val="004276AF"/>
    <w:rsid w:val="004356AB"/>
    <w:rsid w:val="00436062"/>
    <w:rsid w:val="00437230"/>
    <w:rsid w:val="00437583"/>
    <w:rsid w:val="0044427F"/>
    <w:rsid w:val="00447D00"/>
    <w:rsid w:val="00456426"/>
    <w:rsid w:val="004568C4"/>
    <w:rsid w:val="00462012"/>
    <w:rsid w:val="00463C4E"/>
    <w:rsid w:val="00467413"/>
    <w:rsid w:val="00467553"/>
    <w:rsid w:val="00483641"/>
    <w:rsid w:val="00483DC8"/>
    <w:rsid w:val="00484A00"/>
    <w:rsid w:val="00495A10"/>
    <w:rsid w:val="00495B44"/>
    <w:rsid w:val="004A27C6"/>
    <w:rsid w:val="004A5E32"/>
    <w:rsid w:val="004A685F"/>
    <w:rsid w:val="004B458D"/>
    <w:rsid w:val="004C1E48"/>
    <w:rsid w:val="004C24C0"/>
    <w:rsid w:val="004C4BBE"/>
    <w:rsid w:val="004C543D"/>
    <w:rsid w:val="004D10F6"/>
    <w:rsid w:val="004D1BE2"/>
    <w:rsid w:val="004D6A90"/>
    <w:rsid w:val="004E06A1"/>
    <w:rsid w:val="004E2B0E"/>
    <w:rsid w:val="004E338F"/>
    <w:rsid w:val="004E3544"/>
    <w:rsid w:val="004E4A8C"/>
    <w:rsid w:val="004E5091"/>
    <w:rsid w:val="004E5267"/>
    <w:rsid w:val="004F0C7A"/>
    <w:rsid w:val="004F152D"/>
    <w:rsid w:val="00500EC0"/>
    <w:rsid w:val="00505EDF"/>
    <w:rsid w:val="005069F0"/>
    <w:rsid w:val="00514235"/>
    <w:rsid w:val="0052575C"/>
    <w:rsid w:val="00530996"/>
    <w:rsid w:val="00532326"/>
    <w:rsid w:val="00535CDC"/>
    <w:rsid w:val="005419DE"/>
    <w:rsid w:val="00543447"/>
    <w:rsid w:val="00543E81"/>
    <w:rsid w:val="00544B35"/>
    <w:rsid w:val="00544D19"/>
    <w:rsid w:val="005479B8"/>
    <w:rsid w:val="005479DE"/>
    <w:rsid w:val="00550580"/>
    <w:rsid w:val="00554B99"/>
    <w:rsid w:val="0055545D"/>
    <w:rsid w:val="00566C59"/>
    <w:rsid w:val="00570449"/>
    <w:rsid w:val="0057258D"/>
    <w:rsid w:val="00572F17"/>
    <w:rsid w:val="0057426D"/>
    <w:rsid w:val="005840FA"/>
    <w:rsid w:val="00585558"/>
    <w:rsid w:val="005877BB"/>
    <w:rsid w:val="00590011"/>
    <w:rsid w:val="00592439"/>
    <w:rsid w:val="00593241"/>
    <w:rsid w:val="00594B6A"/>
    <w:rsid w:val="00594F7D"/>
    <w:rsid w:val="005962AA"/>
    <w:rsid w:val="005964EB"/>
    <w:rsid w:val="00597936"/>
    <w:rsid w:val="005A06B6"/>
    <w:rsid w:val="005B1F6D"/>
    <w:rsid w:val="005B2299"/>
    <w:rsid w:val="005B24E0"/>
    <w:rsid w:val="005B324A"/>
    <w:rsid w:val="005B390B"/>
    <w:rsid w:val="005B6472"/>
    <w:rsid w:val="005B7C24"/>
    <w:rsid w:val="005C6560"/>
    <w:rsid w:val="005C7246"/>
    <w:rsid w:val="005D152E"/>
    <w:rsid w:val="005D3F89"/>
    <w:rsid w:val="005D59BC"/>
    <w:rsid w:val="005D7F70"/>
    <w:rsid w:val="005E3468"/>
    <w:rsid w:val="005E4F03"/>
    <w:rsid w:val="005E5F4F"/>
    <w:rsid w:val="005F0ECE"/>
    <w:rsid w:val="005F35CF"/>
    <w:rsid w:val="00601AD2"/>
    <w:rsid w:val="00602295"/>
    <w:rsid w:val="00602624"/>
    <w:rsid w:val="00603C28"/>
    <w:rsid w:val="006047BB"/>
    <w:rsid w:val="00604F2A"/>
    <w:rsid w:val="00612977"/>
    <w:rsid w:val="00621A87"/>
    <w:rsid w:val="00626888"/>
    <w:rsid w:val="00635999"/>
    <w:rsid w:val="006407D4"/>
    <w:rsid w:val="00641F99"/>
    <w:rsid w:val="00643148"/>
    <w:rsid w:val="0064329C"/>
    <w:rsid w:val="00644AFA"/>
    <w:rsid w:val="0065236B"/>
    <w:rsid w:val="0065630F"/>
    <w:rsid w:val="00665590"/>
    <w:rsid w:val="00665D99"/>
    <w:rsid w:val="00667223"/>
    <w:rsid w:val="0067078F"/>
    <w:rsid w:val="00672E6D"/>
    <w:rsid w:val="0067356B"/>
    <w:rsid w:val="006760D8"/>
    <w:rsid w:val="00677F9F"/>
    <w:rsid w:val="00681677"/>
    <w:rsid w:val="00681A3C"/>
    <w:rsid w:val="00681ACE"/>
    <w:rsid w:val="00681FA9"/>
    <w:rsid w:val="00682E1C"/>
    <w:rsid w:val="006830C6"/>
    <w:rsid w:val="00687772"/>
    <w:rsid w:val="00690F61"/>
    <w:rsid w:val="0069249D"/>
    <w:rsid w:val="006937FD"/>
    <w:rsid w:val="006A2453"/>
    <w:rsid w:val="006A7BCE"/>
    <w:rsid w:val="006B288C"/>
    <w:rsid w:val="006B38AA"/>
    <w:rsid w:val="006B41C3"/>
    <w:rsid w:val="006B7FA7"/>
    <w:rsid w:val="006C11BF"/>
    <w:rsid w:val="006C1CFE"/>
    <w:rsid w:val="006C202F"/>
    <w:rsid w:val="006C28DA"/>
    <w:rsid w:val="006C2F63"/>
    <w:rsid w:val="006C382D"/>
    <w:rsid w:val="006D48D3"/>
    <w:rsid w:val="006D53C0"/>
    <w:rsid w:val="006D7B68"/>
    <w:rsid w:val="006E2EC4"/>
    <w:rsid w:val="006E7194"/>
    <w:rsid w:val="006F0936"/>
    <w:rsid w:val="006F570E"/>
    <w:rsid w:val="006F5EE8"/>
    <w:rsid w:val="006F6124"/>
    <w:rsid w:val="007003AC"/>
    <w:rsid w:val="00700486"/>
    <w:rsid w:val="007029F4"/>
    <w:rsid w:val="0070374D"/>
    <w:rsid w:val="0071130E"/>
    <w:rsid w:val="007120FE"/>
    <w:rsid w:val="007216EB"/>
    <w:rsid w:val="00723134"/>
    <w:rsid w:val="00725073"/>
    <w:rsid w:val="00730024"/>
    <w:rsid w:val="00742504"/>
    <w:rsid w:val="007459C2"/>
    <w:rsid w:val="007513F3"/>
    <w:rsid w:val="0075161E"/>
    <w:rsid w:val="00755CD4"/>
    <w:rsid w:val="00756DC5"/>
    <w:rsid w:val="007605DB"/>
    <w:rsid w:val="00761BEC"/>
    <w:rsid w:val="00763F2A"/>
    <w:rsid w:val="007643EB"/>
    <w:rsid w:val="007671B3"/>
    <w:rsid w:val="00770256"/>
    <w:rsid w:val="00770F7F"/>
    <w:rsid w:val="00773A70"/>
    <w:rsid w:val="0077536B"/>
    <w:rsid w:val="00781B6B"/>
    <w:rsid w:val="00785B21"/>
    <w:rsid w:val="00793D6C"/>
    <w:rsid w:val="007A1289"/>
    <w:rsid w:val="007A1D8B"/>
    <w:rsid w:val="007A42BC"/>
    <w:rsid w:val="007A4413"/>
    <w:rsid w:val="007A617B"/>
    <w:rsid w:val="007A6335"/>
    <w:rsid w:val="007A67EC"/>
    <w:rsid w:val="007B38CF"/>
    <w:rsid w:val="007C1652"/>
    <w:rsid w:val="007D0192"/>
    <w:rsid w:val="007D2B01"/>
    <w:rsid w:val="007D309A"/>
    <w:rsid w:val="007D33F3"/>
    <w:rsid w:val="007D5586"/>
    <w:rsid w:val="007D589F"/>
    <w:rsid w:val="007D58FD"/>
    <w:rsid w:val="007D6351"/>
    <w:rsid w:val="007E08D8"/>
    <w:rsid w:val="007E1558"/>
    <w:rsid w:val="007E3403"/>
    <w:rsid w:val="007E6619"/>
    <w:rsid w:val="007E7372"/>
    <w:rsid w:val="007E7400"/>
    <w:rsid w:val="007F2210"/>
    <w:rsid w:val="007F27EA"/>
    <w:rsid w:val="007F299B"/>
    <w:rsid w:val="007F53D0"/>
    <w:rsid w:val="007F57C9"/>
    <w:rsid w:val="007F6912"/>
    <w:rsid w:val="007F6CDF"/>
    <w:rsid w:val="007F6ECD"/>
    <w:rsid w:val="00800E84"/>
    <w:rsid w:val="00801082"/>
    <w:rsid w:val="00801828"/>
    <w:rsid w:val="00805701"/>
    <w:rsid w:val="00806CF0"/>
    <w:rsid w:val="00810C1F"/>
    <w:rsid w:val="008111A2"/>
    <w:rsid w:val="00811979"/>
    <w:rsid w:val="00814ACC"/>
    <w:rsid w:val="008202A0"/>
    <w:rsid w:val="00823E27"/>
    <w:rsid w:val="00830AA9"/>
    <w:rsid w:val="00832F67"/>
    <w:rsid w:val="00833E7A"/>
    <w:rsid w:val="008355FF"/>
    <w:rsid w:val="0084558D"/>
    <w:rsid w:val="008552CE"/>
    <w:rsid w:val="008758AB"/>
    <w:rsid w:val="008762BC"/>
    <w:rsid w:val="00876BC0"/>
    <w:rsid w:val="00882C0A"/>
    <w:rsid w:val="00884F20"/>
    <w:rsid w:val="008852B3"/>
    <w:rsid w:val="0088580E"/>
    <w:rsid w:val="00885857"/>
    <w:rsid w:val="00887553"/>
    <w:rsid w:val="0089081D"/>
    <w:rsid w:val="00890B29"/>
    <w:rsid w:val="00895926"/>
    <w:rsid w:val="00897EE9"/>
    <w:rsid w:val="008A24C3"/>
    <w:rsid w:val="008A5C2B"/>
    <w:rsid w:val="008A67C2"/>
    <w:rsid w:val="008A6A3A"/>
    <w:rsid w:val="008B17C6"/>
    <w:rsid w:val="008B351C"/>
    <w:rsid w:val="008B3DF9"/>
    <w:rsid w:val="008B4673"/>
    <w:rsid w:val="008B697E"/>
    <w:rsid w:val="008C4C87"/>
    <w:rsid w:val="008C7B7F"/>
    <w:rsid w:val="008D0030"/>
    <w:rsid w:val="008D0A6E"/>
    <w:rsid w:val="008D1AC2"/>
    <w:rsid w:val="008D1FB9"/>
    <w:rsid w:val="008D3F91"/>
    <w:rsid w:val="008D624D"/>
    <w:rsid w:val="008D66FA"/>
    <w:rsid w:val="008D6820"/>
    <w:rsid w:val="008E0F8E"/>
    <w:rsid w:val="008E1F35"/>
    <w:rsid w:val="008E26A8"/>
    <w:rsid w:val="008E4DA8"/>
    <w:rsid w:val="00906951"/>
    <w:rsid w:val="0091317C"/>
    <w:rsid w:val="00914687"/>
    <w:rsid w:val="009167BC"/>
    <w:rsid w:val="00917E6E"/>
    <w:rsid w:val="00920A88"/>
    <w:rsid w:val="009218F0"/>
    <w:rsid w:val="0093030E"/>
    <w:rsid w:val="00935365"/>
    <w:rsid w:val="00937618"/>
    <w:rsid w:val="00943A9D"/>
    <w:rsid w:val="009449E2"/>
    <w:rsid w:val="0095211E"/>
    <w:rsid w:val="009550A1"/>
    <w:rsid w:val="009558F3"/>
    <w:rsid w:val="00955938"/>
    <w:rsid w:val="009567F6"/>
    <w:rsid w:val="0096007D"/>
    <w:rsid w:val="00966798"/>
    <w:rsid w:val="00967941"/>
    <w:rsid w:val="009701D8"/>
    <w:rsid w:val="00977104"/>
    <w:rsid w:val="00980A72"/>
    <w:rsid w:val="00981052"/>
    <w:rsid w:val="00982307"/>
    <w:rsid w:val="00983593"/>
    <w:rsid w:val="009849FC"/>
    <w:rsid w:val="00990A9C"/>
    <w:rsid w:val="00990E47"/>
    <w:rsid w:val="00996DEA"/>
    <w:rsid w:val="009A05D5"/>
    <w:rsid w:val="009A0BA0"/>
    <w:rsid w:val="009A0EAA"/>
    <w:rsid w:val="009A26E8"/>
    <w:rsid w:val="009A390C"/>
    <w:rsid w:val="009A75A4"/>
    <w:rsid w:val="009A7D1C"/>
    <w:rsid w:val="009B22C7"/>
    <w:rsid w:val="009B3273"/>
    <w:rsid w:val="009B4781"/>
    <w:rsid w:val="009B5B9E"/>
    <w:rsid w:val="009B69E0"/>
    <w:rsid w:val="009C1A79"/>
    <w:rsid w:val="009D1C68"/>
    <w:rsid w:val="009D1EF7"/>
    <w:rsid w:val="009D23B3"/>
    <w:rsid w:val="009D2517"/>
    <w:rsid w:val="009D3CB2"/>
    <w:rsid w:val="009D4713"/>
    <w:rsid w:val="009D4788"/>
    <w:rsid w:val="009D59C5"/>
    <w:rsid w:val="009E3FB4"/>
    <w:rsid w:val="009F0814"/>
    <w:rsid w:val="009F2A26"/>
    <w:rsid w:val="009F4ADF"/>
    <w:rsid w:val="009F583A"/>
    <w:rsid w:val="00A0136C"/>
    <w:rsid w:val="00A0624C"/>
    <w:rsid w:val="00A119C8"/>
    <w:rsid w:val="00A13293"/>
    <w:rsid w:val="00A1376C"/>
    <w:rsid w:val="00A15554"/>
    <w:rsid w:val="00A15B9A"/>
    <w:rsid w:val="00A16393"/>
    <w:rsid w:val="00A245F4"/>
    <w:rsid w:val="00A24D66"/>
    <w:rsid w:val="00A2651D"/>
    <w:rsid w:val="00A26608"/>
    <w:rsid w:val="00A312F8"/>
    <w:rsid w:val="00A31B3D"/>
    <w:rsid w:val="00A31FF9"/>
    <w:rsid w:val="00A333BE"/>
    <w:rsid w:val="00A37874"/>
    <w:rsid w:val="00A42AE5"/>
    <w:rsid w:val="00A45D1A"/>
    <w:rsid w:val="00A4685C"/>
    <w:rsid w:val="00A46BBA"/>
    <w:rsid w:val="00A51490"/>
    <w:rsid w:val="00A51C11"/>
    <w:rsid w:val="00A52CE0"/>
    <w:rsid w:val="00A56105"/>
    <w:rsid w:val="00A57959"/>
    <w:rsid w:val="00A605A3"/>
    <w:rsid w:val="00A62758"/>
    <w:rsid w:val="00A661B2"/>
    <w:rsid w:val="00A66B5E"/>
    <w:rsid w:val="00A676D4"/>
    <w:rsid w:val="00A7003B"/>
    <w:rsid w:val="00A76897"/>
    <w:rsid w:val="00A8030D"/>
    <w:rsid w:val="00A825B4"/>
    <w:rsid w:val="00A82FF4"/>
    <w:rsid w:val="00A87F50"/>
    <w:rsid w:val="00A91CDD"/>
    <w:rsid w:val="00A9411B"/>
    <w:rsid w:val="00A96963"/>
    <w:rsid w:val="00AB0D5E"/>
    <w:rsid w:val="00AB1B8B"/>
    <w:rsid w:val="00AB783D"/>
    <w:rsid w:val="00AC24B9"/>
    <w:rsid w:val="00AC583E"/>
    <w:rsid w:val="00AC7ECC"/>
    <w:rsid w:val="00AD4F63"/>
    <w:rsid w:val="00AD4F99"/>
    <w:rsid w:val="00AE3E4E"/>
    <w:rsid w:val="00AE552F"/>
    <w:rsid w:val="00AF2091"/>
    <w:rsid w:val="00AF2942"/>
    <w:rsid w:val="00AF5718"/>
    <w:rsid w:val="00AF5D34"/>
    <w:rsid w:val="00AF6CFA"/>
    <w:rsid w:val="00B00442"/>
    <w:rsid w:val="00B01E3A"/>
    <w:rsid w:val="00B04E59"/>
    <w:rsid w:val="00B07288"/>
    <w:rsid w:val="00B07AD6"/>
    <w:rsid w:val="00B1109F"/>
    <w:rsid w:val="00B13043"/>
    <w:rsid w:val="00B174BD"/>
    <w:rsid w:val="00B17674"/>
    <w:rsid w:val="00B23757"/>
    <w:rsid w:val="00B27A56"/>
    <w:rsid w:val="00B300A9"/>
    <w:rsid w:val="00B3039F"/>
    <w:rsid w:val="00B324BA"/>
    <w:rsid w:val="00B333CD"/>
    <w:rsid w:val="00B4128D"/>
    <w:rsid w:val="00B46233"/>
    <w:rsid w:val="00B51BAF"/>
    <w:rsid w:val="00B55F06"/>
    <w:rsid w:val="00B56A94"/>
    <w:rsid w:val="00B61BB8"/>
    <w:rsid w:val="00B6608F"/>
    <w:rsid w:val="00B6632F"/>
    <w:rsid w:val="00B66D45"/>
    <w:rsid w:val="00B672B4"/>
    <w:rsid w:val="00B71C94"/>
    <w:rsid w:val="00B777B3"/>
    <w:rsid w:val="00B84C0A"/>
    <w:rsid w:val="00B85633"/>
    <w:rsid w:val="00B90DB1"/>
    <w:rsid w:val="00B9272B"/>
    <w:rsid w:val="00B95963"/>
    <w:rsid w:val="00B96A27"/>
    <w:rsid w:val="00B9714A"/>
    <w:rsid w:val="00BA01E0"/>
    <w:rsid w:val="00BA04EF"/>
    <w:rsid w:val="00BA2D7C"/>
    <w:rsid w:val="00BA3271"/>
    <w:rsid w:val="00BA5B1C"/>
    <w:rsid w:val="00BB0316"/>
    <w:rsid w:val="00BB04BF"/>
    <w:rsid w:val="00BB1CFB"/>
    <w:rsid w:val="00BB2A35"/>
    <w:rsid w:val="00BB3287"/>
    <w:rsid w:val="00BB561C"/>
    <w:rsid w:val="00BB653B"/>
    <w:rsid w:val="00BB6922"/>
    <w:rsid w:val="00BB69F9"/>
    <w:rsid w:val="00BB6C4C"/>
    <w:rsid w:val="00BB70AA"/>
    <w:rsid w:val="00BC082D"/>
    <w:rsid w:val="00BC2048"/>
    <w:rsid w:val="00BC2D46"/>
    <w:rsid w:val="00BC2F0E"/>
    <w:rsid w:val="00BC4ADA"/>
    <w:rsid w:val="00BD24C4"/>
    <w:rsid w:val="00BD2C22"/>
    <w:rsid w:val="00BD4EEB"/>
    <w:rsid w:val="00BD5188"/>
    <w:rsid w:val="00BD53E4"/>
    <w:rsid w:val="00BD577C"/>
    <w:rsid w:val="00BD66CF"/>
    <w:rsid w:val="00BD6A39"/>
    <w:rsid w:val="00BE4313"/>
    <w:rsid w:val="00BE5C1D"/>
    <w:rsid w:val="00BE6297"/>
    <w:rsid w:val="00BE65F8"/>
    <w:rsid w:val="00BE739D"/>
    <w:rsid w:val="00BF512D"/>
    <w:rsid w:val="00BF5FD4"/>
    <w:rsid w:val="00BF72B7"/>
    <w:rsid w:val="00C02C29"/>
    <w:rsid w:val="00C06513"/>
    <w:rsid w:val="00C06CBA"/>
    <w:rsid w:val="00C06F78"/>
    <w:rsid w:val="00C077BD"/>
    <w:rsid w:val="00C10A5F"/>
    <w:rsid w:val="00C13FDC"/>
    <w:rsid w:val="00C23795"/>
    <w:rsid w:val="00C240D6"/>
    <w:rsid w:val="00C2423F"/>
    <w:rsid w:val="00C2528E"/>
    <w:rsid w:val="00C2559F"/>
    <w:rsid w:val="00C2660F"/>
    <w:rsid w:val="00C27BF9"/>
    <w:rsid w:val="00C30AF8"/>
    <w:rsid w:val="00C34A04"/>
    <w:rsid w:val="00C35AFF"/>
    <w:rsid w:val="00C44E29"/>
    <w:rsid w:val="00C45BB9"/>
    <w:rsid w:val="00C46098"/>
    <w:rsid w:val="00C5293E"/>
    <w:rsid w:val="00C5367E"/>
    <w:rsid w:val="00C539A5"/>
    <w:rsid w:val="00C5549F"/>
    <w:rsid w:val="00C5568E"/>
    <w:rsid w:val="00C5708F"/>
    <w:rsid w:val="00C574B9"/>
    <w:rsid w:val="00C606D3"/>
    <w:rsid w:val="00C67235"/>
    <w:rsid w:val="00C702CE"/>
    <w:rsid w:val="00C82AE6"/>
    <w:rsid w:val="00C868A1"/>
    <w:rsid w:val="00C927C4"/>
    <w:rsid w:val="00C933FC"/>
    <w:rsid w:val="00CA0036"/>
    <w:rsid w:val="00CA1636"/>
    <w:rsid w:val="00CA1DDA"/>
    <w:rsid w:val="00CA3D25"/>
    <w:rsid w:val="00CA783E"/>
    <w:rsid w:val="00CB0E11"/>
    <w:rsid w:val="00CB23CB"/>
    <w:rsid w:val="00CB3F39"/>
    <w:rsid w:val="00CB5AA8"/>
    <w:rsid w:val="00CC2EE7"/>
    <w:rsid w:val="00CC33F8"/>
    <w:rsid w:val="00CD43BC"/>
    <w:rsid w:val="00CD4966"/>
    <w:rsid w:val="00CD55BE"/>
    <w:rsid w:val="00CD7C04"/>
    <w:rsid w:val="00CE3D55"/>
    <w:rsid w:val="00CE560C"/>
    <w:rsid w:val="00CE58C1"/>
    <w:rsid w:val="00CF19EC"/>
    <w:rsid w:val="00CF23FE"/>
    <w:rsid w:val="00CF5081"/>
    <w:rsid w:val="00CF5434"/>
    <w:rsid w:val="00CF702A"/>
    <w:rsid w:val="00D0104F"/>
    <w:rsid w:val="00D021E9"/>
    <w:rsid w:val="00D07A04"/>
    <w:rsid w:val="00D10335"/>
    <w:rsid w:val="00D149B3"/>
    <w:rsid w:val="00D158AF"/>
    <w:rsid w:val="00D15FB8"/>
    <w:rsid w:val="00D20DDA"/>
    <w:rsid w:val="00D20EDC"/>
    <w:rsid w:val="00D21ECF"/>
    <w:rsid w:val="00D2454C"/>
    <w:rsid w:val="00D25C38"/>
    <w:rsid w:val="00D270B7"/>
    <w:rsid w:val="00D27797"/>
    <w:rsid w:val="00D355F7"/>
    <w:rsid w:val="00D362D5"/>
    <w:rsid w:val="00D425B3"/>
    <w:rsid w:val="00D4492C"/>
    <w:rsid w:val="00D50026"/>
    <w:rsid w:val="00D520BE"/>
    <w:rsid w:val="00D539E7"/>
    <w:rsid w:val="00D553EA"/>
    <w:rsid w:val="00D56492"/>
    <w:rsid w:val="00D56C87"/>
    <w:rsid w:val="00D57108"/>
    <w:rsid w:val="00D64451"/>
    <w:rsid w:val="00D6463C"/>
    <w:rsid w:val="00D65ADB"/>
    <w:rsid w:val="00D671E0"/>
    <w:rsid w:val="00D6776A"/>
    <w:rsid w:val="00D70270"/>
    <w:rsid w:val="00D737FE"/>
    <w:rsid w:val="00D73D68"/>
    <w:rsid w:val="00D767D1"/>
    <w:rsid w:val="00D77C23"/>
    <w:rsid w:val="00D864FB"/>
    <w:rsid w:val="00D8658C"/>
    <w:rsid w:val="00D94C22"/>
    <w:rsid w:val="00D95AC1"/>
    <w:rsid w:val="00DA23F2"/>
    <w:rsid w:val="00DA2406"/>
    <w:rsid w:val="00DA5BD3"/>
    <w:rsid w:val="00DB2AA7"/>
    <w:rsid w:val="00DB4CC7"/>
    <w:rsid w:val="00DB5A00"/>
    <w:rsid w:val="00DB70F1"/>
    <w:rsid w:val="00DB794F"/>
    <w:rsid w:val="00DB7D91"/>
    <w:rsid w:val="00DB7FD1"/>
    <w:rsid w:val="00DC0A24"/>
    <w:rsid w:val="00DC0DB5"/>
    <w:rsid w:val="00DC16A1"/>
    <w:rsid w:val="00DC4DE8"/>
    <w:rsid w:val="00DC4F18"/>
    <w:rsid w:val="00DC6A4D"/>
    <w:rsid w:val="00DD220B"/>
    <w:rsid w:val="00DD2DE8"/>
    <w:rsid w:val="00DD61A8"/>
    <w:rsid w:val="00DE29FD"/>
    <w:rsid w:val="00DE4846"/>
    <w:rsid w:val="00DE52EC"/>
    <w:rsid w:val="00DE5565"/>
    <w:rsid w:val="00DE7585"/>
    <w:rsid w:val="00DF1AA4"/>
    <w:rsid w:val="00DF29DA"/>
    <w:rsid w:val="00DF77C6"/>
    <w:rsid w:val="00E022B0"/>
    <w:rsid w:val="00E040F6"/>
    <w:rsid w:val="00E05274"/>
    <w:rsid w:val="00E05DD5"/>
    <w:rsid w:val="00E06A65"/>
    <w:rsid w:val="00E11632"/>
    <w:rsid w:val="00E12670"/>
    <w:rsid w:val="00E12B76"/>
    <w:rsid w:val="00E14F01"/>
    <w:rsid w:val="00E20720"/>
    <w:rsid w:val="00E238FF"/>
    <w:rsid w:val="00E25E66"/>
    <w:rsid w:val="00E31E50"/>
    <w:rsid w:val="00E400B3"/>
    <w:rsid w:val="00E416B2"/>
    <w:rsid w:val="00E57218"/>
    <w:rsid w:val="00E611B6"/>
    <w:rsid w:val="00E61E13"/>
    <w:rsid w:val="00E6536C"/>
    <w:rsid w:val="00E7138B"/>
    <w:rsid w:val="00E7325C"/>
    <w:rsid w:val="00E75330"/>
    <w:rsid w:val="00E77A60"/>
    <w:rsid w:val="00E77D84"/>
    <w:rsid w:val="00E810A2"/>
    <w:rsid w:val="00E82C28"/>
    <w:rsid w:val="00E83760"/>
    <w:rsid w:val="00E8668E"/>
    <w:rsid w:val="00E87764"/>
    <w:rsid w:val="00E9460C"/>
    <w:rsid w:val="00E94EAF"/>
    <w:rsid w:val="00E9579B"/>
    <w:rsid w:val="00E95D95"/>
    <w:rsid w:val="00E9630C"/>
    <w:rsid w:val="00E96AFD"/>
    <w:rsid w:val="00E97031"/>
    <w:rsid w:val="00E9742A"/>
    <w:rsid w:val="00EA12CA"/>
    <w:rsid w:val="00EA55BA"/>
    <w:rsid w:val="00EA577D"/>
    <w:rsid w:val="00EA5C77"/>
    <w:rsid w:val="00EB1FF7"/>
    <w:rsid w:val="00EB6859"/>
    <w:rsid w:val="00EC0231"/>
    <w:rsid w:val="00EC0C2D"/>
    <w:rsid w:val="00EC3232"/>
    <w:rsid w:val="00EC491F"/>
    <w:rsid w:val="00EC76EB"/>
    <w:rsid w:val="00ED44BB"/>
    <w:rsid w:val="00ED45AC"/>
    <w:rsid w:val="00EE0580"/>
    <w:rsid w:val="00EF1BFB"/>
    <w:rsid w:val="00EF64CB"/>
    <w:rsid w:val="00F051C6"/>
    <w:rsid w:val="00F10B1E"/>
    <w:rsid w:val="00F110DD"/>
    <w:rsid w:val="00F17576"/>
    <w:rsid w:val="00F17DBE"/>
    <w:rsid w:val="00F20BC5"/>
    <w:rsid w:val="00F24D27"/>
    <w:rsid w:val="00F30855"/>
    <w:rsid w:val="00F315A2"/>
    <w:rsid w:val="00F324A8"/>
    <w:rsid w:val="00F3493B"/>
    <w:rsid w:val="00F34D6A"/>
    <w:rsid w:val="00F354A0"/>
    <w:rsid w:val="00F463A8"/>
    <w:rsid w:val="00F46E53"/>
    <w:rsid w:val="00F61CB6"/>
    <w:rsid w:val="00F6294F"/>
    <w:rsid w:val="00F63E4E"/>
    <w:rsid w:val="00F64DE0"/>
    <w:rsid w:val="00F725C1"/>
    <w:rsid w:val="00F72745"/>
    <w:rsid w:val="00F741BE"/>
    <w:rsid w:val="00F76D6A"/>
    <w:rsid w:val="00F779EF"/>
    <w:rsid w:val="00F80CCD"/>
    <w:rsid w:val="00F8387E"/>
    <w:rsid w:val="00F854B9"/>
    <w:rsid w:val="00F8579E"/>
    <w:rsid w:val="00F864E1"/>
    <w:rsid w:val="00F90BD2"/>
    <w:rsid w:val="00F94643"/>
    <w:rsid w:val="00F948A5"/>
    <w:rsid w:val="00F97CF5"/>
    <w:rsid w:val="00FA2634"/>
    <w:rsid w:val="00FB652A"/>
    <w:rsid w:val="00FB7CE1"/>
    <w:rsid w:val="00FC0064"/>
    <w:rsid w:val="00FC0521"/>
    <w:rsid w:val="00FC06D8"/>
    <w:rsid w:val="00FC2992"/>
    <w:rsid w:val="00FC3887"/>
    <w:rsid w:val="00FC5D14"/>
    <w:rsid w:val="00FC676C"/>
    <w:rsid w:val="00FD23ED"/>
    <w:rsid w:val="00FD2E24"/>
    <w:rsid w:val="00FD4FDD"/>
    <w:rsid w:val="00FE23AF"/>
    <w:rsid w:val="00FE2FF9"/>
    <w:rsid w:val="00FF18F5"/>
    <w:rsid w:val="00FF1ECD"/>
    <w:rsid w:val="00FF5E86"/>
    <w:rsid w:val="00FF6C4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291B4"/>
  <w15:chartTrackingRefBased/>
  <w15:docId w15:val="{21E7D7D9-9EFB-41BA-8F00-64E7C2D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1460"/>
    <w:rPr>
      <w:sz w:val="20"/>
      <w:szCs w:val="20"/>
    </w:rPr>
  </w:style>
  <w:style w:type="character" w:customStyle="1" w:styleId="FootnoteTextChar">
    <w:name w:val="Footnote Text Char"/>
    <w:basedOn w:val="DefaultParagraphFont"/>
    <w:link w:val="FootnoteText"/>
    <w:uiPriority w:val="99"/>
    <w:semiHidden/>
    <w:rsid w:val="000F1460"/>
    <w:rPr>
      <w:sz w:val="20"/>
      <w:szCs w:val="20"/>
    </w:rPr>
  </w:style>
  <w:style w:type="character" w:styleId="FootnoteReference">
    <w:name w:val="footnote reference"/>
    <w:basedOn w:val="DefaultParagraphFont"/>
    <w:uiPriority w:val="99"/>
    <w:semiHidden/>
    <w:unhideWhenUsed/>
    <w:rsid w:val="000F1460"/>
    <w:rPr>
      <w:vertAlign w:val="superscript"/>
    </w:rPr>
  </w:style>
  <w:style w:type="paragraph" w:styleId="ListParagraph">
    <w:name w:val="List Paragraph"/>
    <w:basedOn w:val="Normal"/>
    <w:uiPriority w:val="34"/>
    <w:qFormat/>
    <w:rsid w:val="000F1460"/>
    <w:pPr>
      <w:ind w:left="720"/>
      <w:contextualSpacing/>
    </w:pPr>
  </w:style>
  <w:style w:type="paragraph" w:styleId="Header">
    <w:name w:val="header"/>
    <w:basedOn w:val="Normal"/>
    <w:link w:val="HeaderChar"/>
    <w:uiPriority w:val="99"/>
    <w:unhideWhenUsed/>
    <w:rsid w:val="00955938"/>
    <w:pPr>
      <w:tabs>
        <w:tab w:val="center" w:pos="4680"/>
        <w:tab w:val="right" w:pos="9360"/>
      </w:tabs>
    </w:pPr>
  </w:style>
  <w:style w:type="character" w:customStyle="1" w:styleId="HeaderChar">
    <w:name w:val="Header Char"/>
    <w:basedOn w:val="DefaultParagraphFont"/>
    <w:link w:val="Header"/>
    <w:uiPriority w:val="99"/>
    <w:rsid w:val="00955938"/>
  </w:style>
  <w:style w:type="paragraph" w:styleId="Footer">
    <w:name w:val="footer"/>
    <w:basedOn w:val="Normal"/>
    <w:link w:val="FooterChar"/>
    <w:uiPriority w:val="99"/>
    <w:unhideWhenUsed/>
    <w:rsid w:val="00955938"/>
    <w:pPr>
      <w:tabs>
        <w:tab w:val="center" w:pos="4680"/>
        <w:tab w:val="right" w:pos="9360"/>
      </w:tabs>
    </w:pPr>
  </w:style>
  <w:style w:type="character" w:customStyle="1" w:styleId="FooterChar">
    <w:name w:val="Footer Char"/>
    <w:basedOn w:val="DefaultParagraphFont"/>
    <w:link w:val="Footer"/>
    <w:uiPriority w:val="99"/>
    <w:rsid w:val="00955938"/>
  </w:style>
  <w:style w:type="paragraph" w:styleId="EndnoteText">
    <w:name w:val="endnote text"/>
    <w:basedOn w:val="Normal"/>
    <w:link w:val="EndnoteTextChar"/>
    <w:uiPriority w:val="99"/>
    <w:semiHidden/>
    <w:unhideWhenUsed/>
    <w:rsid w:val="00B300A9"/>
    <w:rPr>
      <w:sz w:val="20"/>
      <w:szCs w:val="20"/>
    </w:rPr>
  </w:style>
  <w:style w:type="character" w:customStyle="1" w:styleId="EndnoteTextChar">
    <w:name w:val="Endnote Text Char"/>
    <w:basedOn w:val="DefaultParagraphFont"/>
    <w:link w:val="EndnoteText"/>
    <w:uiPriority w:val="99"/>
    <w:semiHidden/>
    <w:rsid w:val="00B300A9"/>
    <w:rPr>
      <w:sz w:val="20"/>
      <w:szCs w:val="20"/>
    </w:rPr>
  </w:style>
  <w:style w:type="character" w:styleId="EndnoteReference">
    <w:name w:val="endnote reference"/>
    <w:basedOn w:val="DefaultParagraphFont"/>
    <w:uiPriority w:val="99"/>
    <w:semiHidden/>
    <w:unhideWhenUsed/>
    <w:rsid w:val="00B300A9"/>
    <w:rPr>
      <w:vertAlign w:val="superscript"/>
    </w:rPr>
  </w:style>
  <w:style w:type="character" w:styleId="Hyperlink">
    <w:name w:val="Hyperlink"/>
    <w:basedOn w:val="DefaultParagraphFont"/>
    <w:uiPriority w:val="99"/>
    <w:unhideWhenUsed/>
    <w:rsid w:val="00DE7585"/>
    <w:rPr>
      <w:color w:val="0563C1" w:themeColor="hyperlink"/>
      <w:u w:val="single"/>
    </w:rPr>
  </w:style>
  <w:style w:type="character" w:styleId="UnresolvedMention">
    <w:name w:val="Unresolved Mention"/>
    <w:basedOn w:val="DefaultParagraphFont"/>
    <w:uiPriority w:val="99"/>
    <w:semiHidden/>
    <w:unhideWhenUsed/>
    <w:rsid w:val="00DE7585"/>
    <w:rPr>
      <w:color w:val="605E5C"/>
      <w:shd w:val="clear" w:color="auto" w:fill="E1DFDD"/>
    </w:rPr>
  </w:style>
  <w:style w:type="character" w:styleId="CommentReference">
    <w:name w:val="annotation reference"/>
    <w:basedOn w:val="DefaultParagraphFont"/>
    <w:uiPriority w:val="99"/>
    <w:semiHidden/>
    <w:unhideWhenUsed/>
    <w:rsid w:val="004C1E48"/>
    <w:rPr>
      <w:sz w:val="16"/>
      <w:szCs w:val="16"/>
    </w:rPr>
  </w:style>
  <w:style w:type="paragraph" w:styleId="CommentText">
    <w:name w:val="annotation text"/>
    <w:basedOn w:val="Normal"/>
    <w:link w:val="CommentTextChar"/>
    <w:uiPriority w:val="99"/>
    <w:unhideWhenUsed/>
    <w:rsid w:val="004C1E48"/>
    <w:rPr>
      <w:sz w:val="20"/>
      <w:szCs w:val="20"/>
    </w:rPr>
  </w:style>
  <w:style w:type="character" w:customStyle="1" w:styleId="CommentTextChar">
    <w:name w:val="Comment Text Char"/>
    <w:basedOn w:val="DefaultParagraphFont"/>
    <w:link w:val="CommentText"/>
    <w:uiPriority w:val="99"/>
    <w:rsid w:val="004C1E48"/>
    <w:rPr>
      <w:sz w:val="20"/>
      <w:szCs w:val="20"/>
    </w:rPr>
  </w:style>
  <w:style w:type="paragraph" w:styleId="CommentSubject">
    <w:name w:val="annotation subject"/>
    <w:basedOn w:val="CommentText"/>
    <w:next w:val="CommentText"/>
    <w:link w:val="CommentSubjectChar"/>
    <w:uiPriority w:val="99"/>
    <w:semiHidden/>
    <w:unhideWhenUsed/>
    <w:rsid w:val="004C1E48"/>
    <w:rPr>
      <w:b/>
      <w:bCs/>
    </w:rPr>
  </w:style>
  <w:style w:type="character" w:customStyle="1" w:styleId="CommentSubjectChar">
    <w:name w:val="Comment Subject Char"/>
    <w:basedOn w:val="CommentTextChar"/>
    <w:link w:val="CommentSubject"/>
    <w:uiPriority w:val="99"/>
    <w:semiHidden/>
    <w:rsid w:val="004C1E48"/>
    <w:rPr>
      <w:b/>
      <w:bCs/>
      <w:sz w:val="20"/>
      <w:szCs w:val="20"/>
    </w:rPr>
  </w:style>
  <w:style w:type="paragraph" w:customStyle="1" w:styleId="MacPacTrailer">
    <w:name w:val="MacPac Trailer"/>
    <w:rsid w:val="00113CA4"/>
    <w:pPr>
      <w:widowControl w:val="0"/>
      <w:spacing w:line="200" w:lineRule="exact"/>
    </w:pPr>
    <w:rPr>
      <w:rFonts w:ascii="Arial" w:eastAsia="Times New Roman" w:hAnsi="Arial" w:cs="Times New Roman"/>
      <w:kern w:val="0"/>
      <w:sz w:val="15"/>
      <w14:ligatures w14:val="none"/>
    </w:rPr>
  </w:style>
  <w:style w:type="character" w:styleId="PlaceholderText">
    <w:name w:val="Placeholder Text"/>
    <w:basedOn w:val="DefaultParagraphFont"/>
    <w:uiPriority w:val="99"/>
    <w:semiHidden/>
    <w:rsid w:val="007643EB"/>
    <w:rPr>
      <w:color w:val="666666"/>
    </w:rPr>
  </w:style>
  <w:style w:type="paragraph" w:styleId="Revision">
    <w:name w:val="Revision"/>
    <w:hidden/>
    <w:uiPriority w:val="99"/>
    <w:semiHidden/>
    <w:rsid w:val="00990A9C"/>
  </w:style>
  <w:style w:type="character" w:styleId="FollowedHyperlink">
    <w:name w:val="FollowedHyperlink"/>
    <w:basedOn w:val="DefaultParagraphFont"/>
    <w:uiPriority w:val="99"/>
    <w:semiHidden/>
    <w:unhideWhenUsed/>
    <w:rsid w:val="00213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ri.hhs.gov/ori-policy-plagiarism" TargetMode="External"/><Relationship Id="rId2" Type="http://schemas.openxmlformats.org/officeDocument/2006/relationships/hyperlink" Target="https://www.hhs.gov/about/agencies/dab/decisions/alj-decisions/2018/alj-cr5109/index.html" TargetMode="External"/><Relationship Id="rId1" Type="http://schemas.openxmlformats.org/officeDocument/2006/relationships/hyperlink" Target="https://www.statnews.com/2024/02/12/research-integrity-data-manipulation-universities-journals-dana-fa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USE_Active01!320595508.6</documentid>
  <senderid>PHILLIMH</senderid>
  <senderemail>MICHAEL.PHILLIPS@KLGATES.COM</senderemail>
  <lastmodified>2024-09-25T22:08:00.0000000-04:00</lastmodified>
  <database>USE_Active01</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198B-CDDB-490E-B032-4F88D9B24226}">
  <ds:schemaRefs>
    <ds:schemaRef ds:uri="http://www.imanage.com/work/xmlschema"/>
  </ds:schemaRefs>
</ds:datastoreItem>
</file>

<file path=customXml/itemProps2.xml><?xml version="1.0" encoding="utf-8"?>
<ds:datastoreItem xmlns:ds="http://schemas.openxmlformats.org/officeDocument/2006/customXml" ds:itemID="{DE62E51C-1B3B-4A40-9D7C-06D59A99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2810</Words>
  <Characters>16640</Characters>
  <Application>Microsoft Office Word</Application>
  <DocSecurity>0</DocSecurity>
  <Lines>268</Lines>
  <Paragraphs>70</Paragraphs>
  <ScaleCrop>false</ScaleCrop>
  <HeadingPairs>
    <vt:vector size="2" baseType="variant">
      <vt:variant>
        <vt:lpstr>Title</vt:lpstr>
      </vt:variant>
      <vt:variant>
        <vt:i4>1</vt:i4>
      </vt:variant>
    </vt:vector>
  </HeadingPairs>
  <TitlesOfParts>
    <vt:vector size="1" baseType="lpstr">
      <vt:lpstr/>
    </vt:vector>
  </TitlesOfParts>
  <Company>K&amp;L Gates LLP</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Michael H.</dc:creator>
  <cp:keywords/>
  <dc:description/>
  <cp:lastModifiedBy>Phillips, Michael H.</cp:lastModifiedBy>
  <cp:revision>7</cp:revision>
  <dcterms:created xsi:type="dcterms:W3CDTF">2024-09-26T02:03:00Z</dcterms:created>
  <dcterms:modified xsi:type="dcterms:W3CDTF">2024-09-26T02:13:00Z</dcterms:modified>
</cp:coreProperties>
</file>